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3B" w:rsidRDefault="0042233B" w:rsidP="0042233B">
      <w:pPr>
        <w:spacing w:before="25" w:line="332" w:lineRule="exact"/>
        <w:ind w:firstLine="3660"/>
        <w:textAlignment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0" allowOverlap="1" wp14:anchorId="1DE94189" wp14:editId="1883EC1B">
            <wp:simplePos x="0" y="0"/>
            <wp:positionH relativeFrom="page">
              <wp:posOffset>1129665</wp:posOffset>
            </wp:positionH>
            <wp:positionV relativeFrom="page">
              <wp:posOffset>926465</wp:posOffset>
            </wp:positionV>
            <wp:extent cx="524510" cy="20891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11" cy="20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805784A" wp14:editId="24E4765E">
            <wp:extent cx="1102360" cy="210820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2652" cy="21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33B" w:rsidRDefault="0042233B" w:rsidP="0042233B">
      <w:pPr>
        <w:spacing w:line="288" w:lineRule="auto"/>
      </w:pPr>
    </w:p>
    <w:p w:rsidR="0042233B" w:rsidRDefault="0042233B" w:rsidP="0042233B">
      <w:pPr>
        <w:spacing w:before="91" w:line="222" w:lineRule="auto"/>
        <w:ind w:left="57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8"/>
          <w:sz w:val="28"/>
          <w:szCs w:val="28"/>
        </w:rPr>
        <w:t>深圳证</w:t>
      </w:r>
      <w:r>
        <w:rPr>
          <w:rFonts w:ascii="仿宋" w:eastAsia="仿宋" w:hAnsi="仿宋" w:cs="仿宋"/>
          <w:spacing w:val="-5"/>
          <w:sz w:val="28"/>
          <w:szCs w:val="28"/>
        </w:rPr>
        <w:t>券</w:t>
      </w:r>
      <w:r>
        <w:rPr>
          <w:rFonts w:ascii="仿宋" w:eastAsia="仿宋" w:hAnsi="仿宋" w:cs="仿宋"/>
          <w:spacing w:val="-4"/>
          <w:sz w:val="28"/>
          <w:szCs w:val="28"/>
        </w:rPr>
        <w:t>交易所专家     北京证券交易所专家</w:t>
      </w:r>
    </w:p>
    <w:p w:rsidR="0042233B" w:rsidRDefault="0042233B" w:rsidP="0042233B">
      <w:pPr>
        <w:spacing w:before="292" w:line="359" w:lineRule="auto"/>
        <w:ind w:left="59" w:right="78" w:firstLine="52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position w:val="-6"/>
          <w:sz w:val="28"/>
          <w:szCs w:val="28"/>
        </w:rPr>
        <w:drawing>
          <wp:inline distT="0" distB="0" distL="0" distR="0" wp14:anchorId="6B9DB290" wp14:editId="1BD823EB">
            <wp:extent cx="617220" cy="21082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575" cy="21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2"/>
          <w:sz w:val="28"/>
          <w:szCs w:val="28"/>
        </w:rPr>
        <w:t xml:space="preserve"> 注册会计师、注册资产评估师、中国中小企业国际</w:t>
      </w:r>
      <w:r>
        <w:rPr>
          <w:rFonts w:ascii="仿宋" w:eastAsia="仿宋" w:hAnsi="仿宋" w:cs="仿宋"/>
          <w:spacing w:val="1"/>
          <w:sz w:val="28"/>
          <w:szCs w:val="28"/>
        </w:rPr>
        <w:t>合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作协会新技术产</w:t>
      </w:r>
      <w:r>
        <w:rPr>
          <w:rFonts w:ascii="仿宋" w:eastAsia="仿宋" w:hAnsi="仿宋" w:cs="仿宋"/>
          <w:sz w:val="28"/>
          <w:szCs w:val="28"/>
        </w:rPr>
        <w:t xml:space="preserve">业投资分会上市首席专家、深交所特聘讲师、资本 </w:t>
      </w:r>
      <w:r>
        <w:rPr>
          <w:rFonts w:ascii="仿宋" w:eastAsia="仿宋" w:hAnsi="仿宋" w:cs="仿宋"/>
          <w:spacing w:val="1"/>
          <w:sz w:val="28"/>
          <w:szCs w:val="28"/>
        </w:rPr>
        <w:t>市场学院特聘讲师、深圳</w:t>
      </w:r>
      <w:r>
        <w:rPr>
          <w:rFonts w:ascii="仿宋" w:eastAsia="仿宋" w:hAnsi="仿宋" w:cs="仿宋"/>
          <w:sz w:val="28"/>
          <w:szCs w:val="28"/>
        </w:rPr>
        <w:t xml:space="preserve">市金融专家委员 会特聘专家、三十年企业 </w:t>
      </w:r>
      <w:r>
        <w:rPr>
          <w:rFonts w:ascii="仿宋" w:eastAsia="仿宋" w:hAnsi="仿宋" w:cs="仿宋"/>
          <w:spacing w:val="4"/>
          <w:sz w:val="28"/>
          <w:szCs w:val="28"/>
        </w:rPr>
        <w:t>上市申报</w:t>
      </w:r>
      <w:r>
        <w:rPr>
          <w:rFonts w:ascii="仿宋" w:eastAsia="仿宋" w:hAnsi="仿宋" w:cs="仿宋"/>
          <w:spacing w:val="3"/>
          <w:sz w:val="28"/>
          <w:szCs w:val="28"/>
        </w:rPr>
        <w:t>经</w:t>
      </w:r>
      <w:r>
        <w:rPr>
          <w:rFonts w:ascii="仿宋" w:eastAsia="仿宋" w:hAnsi="仿宋" w:cs="仿宋"/>
          <w:spacing w:val="2"/>
          <w:sz w:val="28"/>
          <w:szCs w:val="28"/>
        </w:rPr>
        <w:t>历。</w:t>
      </w:r>
      <w:r>
        <w:rPr>
          <w:noProof/>
          <w:position w:val="-6"/>
          <w:sz w:val="28"/>
          <w:szCs w:val="28"/>
        </w:rPr>
        <w:drawing>
          <wp:inline distT="0" distB="0" distL="0" distR="0" wp14:anchorId="4DE6AD89" wp14:editId="259C3F55">
            <wp:extent cx="1172210" cy="21082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2527" cy="21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2"/>
          <w:sz w:val="28"/>
          <w:szCs w:val="28"/>
        </w:rPr>
        <w:t xml:space="preserve"> 欧菲光电、骆驼股份、湖北广电、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pacing w:val="1"/>
          <w:sz w:val="28"/>
          <w:szCs w:val="28"/>
        </w:rPr>
        <w:t>同洲</w:t>
      </w:r>
      <w:proofErr w:type="gramEnd"/>
      <w:r>
        <w:rPr>
          <w:rFonts w:ascii="仿宋" w:eastAsia="仿宋" w:hAnsi="仿宋" w:cs="仿宋"/>
          <w:spacing w:val="1"/>
          <w:sz w:val="28"/>
          <w:szCs w:val="28"/>
        </w:rPr>
        <w:t>电子、沃</w:t>
      </w:r>
      <w:proofErr w:type="gramStart"/>
      <w:r>
        <w:rPr>
          <w:rFonts w:ascii="仿宋" w:eastAsia="仿宋" w:hAnsi="仿宋" w:cs="仿宋"/>
          <w:spacing w:val="1"/>
          <w:sz w:val="28"/>
          <w:szCs w:val="28"/>
        </w:rPr>
        <w:t>尔</w:t>
      </w:r>
      <w:r>
        <w:rPr>
          <w:rFonts w:ascii="仿宋" w:eastAsia="仿宋" w:hAnsi="仿宋" w:cs="仿宋"/>
          <w:sz w:val="28"/>
          <w:szCs w:val="28"/>
        </w:rPr>
        <w:t>核材、省广</w:t>
      </w:r>
      <w:proofErr w:type="gramEnd"/>
      <w:r>
        <w:rPr>
          <w:rFonts w:ascii="仿宋" w:eastAsia="仿宋" w:hAnsi="仿宋" w:cs="仿宋"/>
          <w:sz w:val="28"/>
          <w:szCs w:val="28"/>
        </w:rPr>
        <w:t>股份、中</w:t>
      </w:r>
      <w:proofErr w:type="gramStart"/>
      <w:r>
        <w:rPr>
          <w:rFonts w:ascii="仿宋" w:eastAsia="仿宋" w:hAnsi="仿宋" w:cs="仿宋"/>
          <w:sz w:val="28"/>
          <w:szCs w:val="28"/>
        </w:rPr>
        <w:t>青宝网和尔泰</w:t>
      </w:r>
      <w:proofErr w:type="gramEnd"/>
      <w:r>
        <w:rPr>
          <w:rFonts w:ascii="仿宋" w:eastAsia="仿宋" w:hAnsi="仿宋" w:cs="仿宋"/>
          <w:sz w:val="28"/>
          <w:szCs w:val="28"/>
        </w:rPr>
        <w:t>、</w:t>
      </w:r>
      <w:proofErr w:type="gramStart"/>
      <w:r>
        <w:rPr>
          <w:rFonts w:ascii="仿宋" w:eastAsia="仿宋" w:hAnsi="仿宋" w:cs="仿宋"/>
          <w:sz w:val="28"/>
          <w:szCs w:val="28"/>
        </w:rPr>
        <w:t>茂硕电源</w:t>
      </w:r>
      <w:proofErr w:type="gramEnd"/>
      <w:r>
        <w:rPr>
          <w:rFonts w:ascii="仿宋" w:eastAsia="仿宋" w:hAnsi="仿宋" w:cs="仿宋"/>
          <w:sz w:val="28"/>
          <w:szCs w:val="28"/>
        </w:rPr>
        <w:t>、科 士达、易成科技、</w:t>
      </w:r>
      <w:proofErr w:type="gramStart"/>
      <w:r>
        <w:rPr>
          <w:rFonts w:ascii="仿宋" w:eastAsia="仿宋" w:hAnsi="仿宋" w:cs="仿宋"/>
          <w:sz w:val="28"/>
          <w:szCs w:val="28"/>
        </w:rPr>
        <w:t>鼎泰新材</w:t>
      </w:r>
      <w:proofErr w:type="gramEnd"/>
      <w:r>
        <w:rPr>
          <w:rFonts w:ascii="仿宋" w:eastAsia="仿宋" w:hAnsi="仿宋" w:cs="仿宋"/>
          <w:sz w:val="28"/>
          <w:szCs w:val="28"/>
        </w:rPr>
        <w:t>等60多家企业上市。</w:t>
      </w:r>
    </w:p>
    <w:p w:rsidR="0042233B" w:rsidRDefault="0042233B" w:rsidP="0042233B">
      <w:pPr>
        <w:spacing w:before="5" w:line="359" w:lineRule="auto"/>
        <w:ind w:left="60" w:firstLine="53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position w:val="-6"/>
          <w:sz w:val="28"/>
          <w:szCs w:val="28"/>
        </w:rPr>
        <w:drawing>
          <wp:inline distT="0" distB="0" distL="0" distR="0" wp14:anchorId="76365C31" wp14:editId="1E7BCC79">
            <wp:extent cx="608965" cy="21082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345" cy="21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-1"/>
          <w:sz w:val="28"/>
          <w:szCs w:val="28"/>
        </w:rPr>
        <w:t xml:space="preserve"> 长江证券承销保</w:t>
      </w:r>
      <w:r>
        <w:rPr>
          <w:rFonts w:ascii="仿宋" w:eastAsia="仿宋" w:hAnsi="仿宋" w:cs="仿宋"/>
          <w:sz w:val="28"/>
          <w:szCs w:val="28"/>
        </w:rPr>
        <w:t xml:space="preserve">荐有限公司副总裁，首批保荐代表人， </w:t>
      </w:r>
      <w:r>
        <w:rPr>
          <w:rFonts w:ascii="仿宋" w:eastAsia="仿宋" w:hAnsi="仿宋" w:cs="仿宋"/>
          <w:spacing w:val="6"/>
          <w:sz w:val="28"/>
          <w:szCs w:val="28"/>
        </w:rPr>
        <w:t>中</w:t>
      </w:r>
      <w:r>
        <w:rPr>
          <w:rFonts w:ascii="仿宋" w:eastAsia="仿宋" w:hAnsi="仿宋" w:cs="仿宋"/>
          <w:spacing w:val="5"/>
          <w:sz w:val="28"/>
          <w:szCs w:val="28"/>
        </w:rPr>
        <w:t>国人民大学管理学硕士；从事投行业务24年，与工信部、国防科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"/>
          <w:sz w:val="28"/>
          <w:szCs w:val="28"/>
        </w:rPr>
        <w:t>工局、科技部等产业主管</w:t>
      </w:r>
      <w:r>
        <w:rPr>
          <w:rFonts w:ascii="仿宋" w:eastAsia="仿宋" w:hAnsi="仿宋" w:cs="仿宋"/>
          <w:sz w:val="28"/>
          <w:szCs w:val="28"/>
        </w:rPr>
        <w:t xml:space="preserve">机构沟通良好，近5年带领团队完成了15单 </w:t>
      </w:r>
      <w:r>
        <w:rPr>
          <w:rFonts w:ascii="仿宋" w:eastAsia="仿宋" w:hAnsi="仿宋" w:cs="仿宋"/>
          <w:spacing w:val="2"/>
          <w:sz w:val="28"/>
          <w:szCs w:val="28"/>
        </w:rPr>
        <w:t>以上</w:t>
      </w:r>
      <w:r>
        <w:rPr>
          <w:rFonts w:ascii="仿宋" w:eastAsia="仿宋" w:hAnsi="仿宋" w:cs="仿宋"/>
          <w:sz w:val="28"/>
          <w:szCs w:val="28"/>
        </w:rPr>
        <w:t>IPO</w:t>
      </w:r>
      <w:r>
        <w:rPr>
          <w:rFonts w:ascii="仿宋" w:eastAsia="仿宋" w:hAnsi="仿宋" w:cs="仿宋"/>
          <w:spacing w:val="2"/>
          <w:sz w:val="28"/>
          <w:szCs w:val="28"/>
        </w:rPr>
        <w:t>包括新兴装备、</w:t>
      </w:r>
      <w:proofErr w:type="gramStart"/>
      <w:r>
        <w:rPr>
          <w:rFonts w:ascii="仿宋" w:eastAsia="仿宋" w:hAnsi="仿宋" w:cs="仿宋"/>
          <w:spacing w:val="2"/>
          <w:sz w:val="28"/>
          <w:szCs w:val="28"/>
        </w:rPr>
        <w:t>北摩高科</w:t>
      </w:r>
      <w:proofErr w:type="gramEnd"/>
      <w:r>
        <w:rPr>
          <w:rFonts w:ascii="仿宋" w:eastAsia="仿宋" w:hAnsi="仿宋" w:cs="仿宋"/>
          <w:spacing w:val="2"/>
          <w:sz w:val="28"/>
          <w:szCs w:val="28"/>
        </w:rPr>
        <w:t>、</w:t>
      </w:r>
      <w:proofErr w:type="gramStart"/>
      <w:r>
        <w:rPr>
          <w:rFonts w:ascii="仿宋" w:eastAsia="仿宋" w:hAnsi="仿宋" w:cs="仿宋"/>
          <w:spacing w:val="2"/>
          <w:sz w:val="28"/>
          <w:szCs w:val="28"/>
        </w:rPr>
        <w:t>三达膜</w:t>
      </w:r>
      <w:proofErr w:type="gramEnd"/>
      <w:r>
        <w:rPr>
          <w:rFonts w:ascii="仿宋" w:eastAsia="仿宋" w:hAnsi="仿宋" w:cs="仿宋"/>
          <w:spacing w:val="2"/>
          <w:sz w:val="28"/>
          <w:szCs w:val="28"/>
        </w:rPr>
        <w:t>、有研粉</w:t>
      </w:r>
      <w:r>
        <w:rPr>
          <w:rFonts w:ascii="仿宋" w:eastAsia="仿宋" w:hAnsi="仿宋" w:cs="仿宋"/>
          <w:spacing w:val="1"/>
          <w:sz w:val="28"/>
          <w:szCs w:val="28"/>
        </w:rPr>
        <w:t>材、博亚精工、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pacing w:val="12"/>
          <w:sz w:val="28"/>
          <w:szCs w:val="28"/>
        </w:rPr>
        <w:t>天秦装</w:t>
      </w:r>
      <w:r>
        <w:rPr>
          <w:rFonts w:ascii="仿宋" w:eastAsia="仿宋" w:hAnsi="仿宋" w:cs="仿宋"/>
          <w:spacing w:val="6"/>
          <w:sz w:val="28"/>
          <w:szCs w:val="28"/>
        </w:rPr>
        <w:t>备</w:t>
      </w:r>
      <w:proofErr w:type="gramEnd"/>
      <w:r>
        <w:rPr>
          <w:rFonts w:ascii="仿宋" w:eastAsia="仿宋" w:hAnsi="仿宋" w:cs="仿宋"/>
          <w:spacing w:val="6"/>
          <w:sz w:val="28"/>
          <w:szCs w:val="28"/>
        </w:rPr>
        <w:t>、</w:t>
      </w:r>
      <w:proofErr w:type="gramStart"/>
      <w:r>
        <w:rPr>
          <w:rFonts w:ascii="仿宋" w:eastAsia="仿宋" w:hAnsi="仿宋" w:cs="仿宋"/>
          <w:spacing w:val="6"/>
          <w:sz w:val="28"/>
          <w:szCs w:val="28"/>
        </w:rPr>
        <w:t>晶品特装</w:t>
      </w:r>
      <w:proofErr w:type="gramEnd"/>
      <w:r>
        <w:rPr>
          <w:rFonts w:ascii="仿宋" w:eastAsia="仿宋" w:hAnsi="仿宋" w:cs="仿宋"/>
          <w:spacing w:val="6"/>
          <w:sz w:val="28"/>
          <w:szCs w:val="28"/>
        </w:rPr>
        <w:t>、美利信、英力股份、航天南湖、侨龙应急、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0"/>
          <w:sz w:val="28"/>
          <w:szCs w:val="28"/>
        </w:rPr>
        <w:t>爱</w:t>
      </w:r>
      <w:r>
        <w:rPr>
          <w:rFonts w:ascii="仿宋" w:eastAsia="仿宋" w:hAnsi="仿宋" w:cs="仿宋"/>
          <w:spacing w:val="8"/>
          <w:sz w:val="28"/>
          <w:szCs w:val="28"/>
        </w:rPr>
        <w:t>科</w:t>
      </w:r>
      <w:r>
        <w:rPr>
          <w:rFonts w:ascii="仿宋" w:eastAsia="仿宋" w:hAnsi="仿宋" w:cs="仿宋"/>
          <w:spacing w:val="5"/>
          <w:sz w:val="28"/>
          <w:szCs w:val="28"/>
        </w:rPr>
        <w:t>赛博、科力汽车、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佳宏新材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、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九菱科技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等，以及完成近十家定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增、可转债发行</w:t>
      </w:r>
      <w:r>
        <w:rPr>
          <w:rFonts w:ascii="仿宋" w:eastAsia="仿宋" w:hAnsi="仿宋" w:cs="仿宋"/>
          <w:sz w:val="28"/>
          <w:szCs w:val="28"/>
        </w:rPr>
        <w:t>及并购重组。</w:t>
      </w:r>
    </w:p>
    <w:p w:rsidR="0042233B" w:rsidRDefault="0042233B" w:rsidP="0042233B">
      <w:pPr>
        <w:spacing w:before="3" w:line="359" w:lineRule="auto"/>
        <w:ind w:left="67" w:right="66" w:firstLine="56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position w:val="-6"/>
          <w:sz w:val="28"/>
          <w:szCs w:val="28"/>
        </w:rPr>
        <w:drawing>
          <wp:inline distT="0" distB="0" distL="0" distR="0" wp14:anchorId="0E5FFD6D" wp14:editId="1389EC4F">
            <wp:extent cx="649605" cy="209550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036" cy="2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-2"/>
          <w:sz w:val="28"/>
          <w:szCs w:val="28"/>
        </w:rPr>
        <w:t xml:space="preserve"> 锦天</w:t>
      </w:r>
      <w:proofErr w:type="gramStart"/>
      <w:r>
        <w:rPr>
          <w:rFonts w:ascii="仿宋" w:eastAsia="仿宋" w:hAnsi="仿宋" w:cs="仿宋"/>
          <w:spacing w:val="-2"/>
          <w:sz w:val="28"/>
          <w:szCs w:val="28"/>
        </w:rPr>
        <w:t>城律师</w:t>
      </w:r>
      <w:proofErr w:type="gramEnd"/>
      <w:r>
        <w:rPr>
          <w:rFonts w:ascii="仿宋" w:eastAsia="仿宋" w:hAnsi="仿宋" w:cs="仿宋"/>
          <w:spacing w:val="-2"/>
          <w:sz w:val="28"/>
          <w:szCs w:val="28"/>
        </w:rPr>
        <w:t>事务所合伙人 、</w:t>
      </w:r>
      <w:r>
        <w:rPr>
          <w:rFonts w:ascii="仿宋" w:eastAsia="仿宋" w:hAnsi="仿宋" w:cs="仿宋"/>
          <w:spacing w:val="-1"/>
          <w:sz w:val="28"/>
          <w:szCs w:val="28"/>
        </w:rPr>
        <w:t xml:space="preserve"> 中 国证监会第十八届发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5"/>
          <w:sz w:val="28"/>
          <w:szCs w:val="28"/>
        </w:rPr>
        <w:t>行审核委原专职委员。</w:t>
      </w:r>
      <w:r>
        <w:rPr>
          <w:noProof/>
          <w:position w:val="-6"/>
          <w:sz w:val="28"/>
          <w:szCs w:val="28"/>
        </w:rPr>
        <w:drawing>
          <wp:inline distT="0" distB="0" distL="0" distR="0" wp14:anchorId="2D3B3E89" wp14:editId="54DACB36">
            <wp:extent cx="1181100" cy="21082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81417" cy="21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5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委天力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锂能、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纳芯微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、丰乐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10"/>
          <w:sz w:val="28"/>
          <w:szCs w:val="28"/>
        </w:rPr>
        <w:t>种</w:t>
      </w:r>
      <w:r>
        <w:rPr>
          <w:rFonts w:ascii="仿宋" w:eastAsia="仿宋" w:hAnsi="仿宋" w:cs="仿宋"/>
          <w:spacing w:val="6"/>
          <w:sz w:val="28"/>
          <w:szCs w:val="28"/>
        </w:rPr>
        <w:t>业</w:t>
      </w:r>
      <w:r>
        <w:rPr>
          <w:rFonts w:ascii="仿宋" w:eastAsia="仿宋" w:hAnsi="仿宋" w:cs="仿宋"/>
          <w:spacing w:val="5"/>
          <w:sz w:val="28"/>
          <w:szCs w:val="28"/>
        </w:rPr>
        <w:t>、科森科技、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三达膜、仕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佳光子、力源科技、光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庭信息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等20多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4"/>
          <w:sz w:val="28"/>
          <w:szCs w:val="28"/>
        </w:rPr>
        <w:t>家公</w:t>
      </w:r>
      <w:r>
        <w:rPr>
          <w:rFonts w:ascii="仿宋" w:eastAsia="仿宋" w:hAnsi="仿宋" w:cs="仿宋"/>
          <w:spacing w:val="-3"/>
          <w:sz w:val="28"/>
          <w:szCs w:val="28"/>
        </w:rPr>
        <w:t>司</w:t>
      </w:r>
      <w:r>
        <w:rPr>
          <w:rFonts w:ascii="仿宋" w:eastAsia="仿宋" w:hAnsi="仿宋" w:cs="仿宋"/>
          <w:spacing w:val="-2"/>
          <w:sz w:val="28"/>
          <w:szCs w:val="28"/>
        </w:rPr>
        <w:t>上市。</w:t>
      </w:r>
    </w:p>
    <w:p w:rsidR="0042233B" w:rsidRDefault="0042233B" w:rsidP="0042233B">
      <w:pPr>
        <w:spacing w:line="359" w:lineRule="auto"/>
        <w:ind w:left="30" w:right="80" w:firstLine="56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position w:val="-6"/>
          <w:sz w:val="28"/>
          <w:szCs w:val="28"/>
        </w:rPr>
        <w:drawing>
          <wp:inline distT="0" distB="0" distL="0" distR="0" wp14:anchorId="68B2AE5B" wp14:editId="29D7CDCC">
            <wp:extent cx="636270" cy="208915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6854" cy="20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12"/>
          <w:sz w:val="28"/>
          <w:szCs w:val="28"/>
        </w:rPr>
        <w:t xml:space="preserve"> 安</w:t>
      </w:r>
      <w:r>
        <w:rPr>
          <w:rFonts w:ascii="仿宋" w:eastAsia="仿宋" w:hAnsi="仿宋" w:cs="仿宋"/>
          <w:spacing w:val="9"/>
          <w:sz w:val="28"/>
          <w:szCs w:val="28"/>
        </w:rPr>
        <w:t>永</w:t>
      </w:r>
      <w:r>
        <w:rPr>
          <w:rFonts w:ascii="仿宋" w:eastAsia="仿宋" w:hAnsi="仿宋" w:cs="仿宋"/>
          <w:spacing w:val="6"/>
          <w:sz w:val="28"/>
          <w:szCs w:val="28"/>
        </w:rPr>
        <w:t>会计师事务所合伙人、深交</w:t>
      </w:r>
      <w:proofErr w:type="gramStart"/>
      <w:r>
        <w:rPr>
          <w:rFonts w:ascii="仿宋" w:eastAsia="仿宋" w:hAnsi="仿宋" w:cs="仿宋"/>
          <w:spacing w:val="6"/>
          <w:sz w:val="28"/>
          <w:szCs w:val="28"/>
        </w:rPr>
        <w:t>所创业</w:t>
      </w:r>
      <w:proofErr w:type="gramEnd"/>
      <w:r>
        <w:rPr>
          <w:rFonts w:ascii="仿宋" w:eastAsia="仿宋" w:hAnsi="仿宋" w:cs="仿宋"/>
          <w:spacing w:val="6"/>
          <w:sz w:val="28"/>
          <w:szCs w:val="28"/>
        </w:rPr>
        <w:t>板上市委和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/>
          <w:spacing w:val="10"/>
          <w:sz w:val="28"/>
          <w:szCs w:val="28"/>
        </w:rPr>
        <w:t>重组委</w:t>
      </w:r>
      <w:r>
        <w:rPr>
          <w:rFonts w:ascii="仿宋" w:eastAsia="仿宋" w:hAnsi="仿宋" w:cs="仿宋"/>
          <w:spacing w:val="5"/>
          <w:sz w:val="28"/>
          <w:szCs w:val="28"/>
        </w:rPr>
        <w:t>原委员。</w:t>
      </w:r>
      <w:r>
        <w:rPr>
          <w:noProof/>
          <w:position w:val="-6"/>
          <w:sz w:val="28"/>
          <w:szCs w:val="28"/>
        </w:rPr>
        <w:drawing>
          <wp:inline distT="0" distB="0" distL="0" distR="0" wp14:anchorId="56FEE4CC" wp14:editId="0B9C5036">
            <wp:extent cx="1173480" cy="21082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3797" cy="210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5"/>
          <w:sz w:val="28"/>
          <w:szCs w:val="28"/>
        </w:rPr>
        <w:t xml:space="preserve"> 华润集团、复星国际、粤海投资、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6"/>
          <w:sz w:val="28"/>
          <w:szCs w:val="28"/>
        </w:rPr>
        <w:t>光大</w:t>
      </w:r>
      <w:r>
        <w:rPr>
          <w:rFonts w:ascii="仿宋" w:eastAsia="仿宋" w:hAnsi="仿宋" w:cs="仿宋"/>
          <w:spacing w:val="-3"/>
          <w:sz w:val="28"/>
          <w:szCs w:val="28"/>
        </w:rPr>
        <w:t>集团、中兴通讯、比亚迪集团、</w:t>
      </w:r>
      <w:proofErr w:type="gramStart"/>
      <w:r>
        <w:rPr>
          <w:rFonts w:ascii="仿宋" w:eastAsia="仿宋" w:hAnsi="仿宋" w:cs="仿宋"/>
          <w:spacing w:val="-3"/>
          <w:sz w:val="28"/>
          <w:szCs w:val="28"/>
        </w:rPr>
        <w:t>中芯国际</w:t>
      </w:r>
      <w:proofErr w:type="gramEnd"/>
      <w:r>
        <w:rPr>
          <w:rFonts w:ascii="仿宋" w:eastAsia="仿宋" w:hAnsi="仿宋" w:cs="仿宋"/>
          <w:spacing w:val="-3"/>
          <w:sz w:val="28"/>
          <w:szCs w:val="28"/>
        </w:rPr>
        <w:t>、TCL 电子、紫金矿业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3"/>
          <w:sz w:val="28"/>
          <w:szCs w:val="28"/>
        </w:rPr>
        <w:t>，</w:t>
      </w:r>
      <w:proofErr w:type="gramStart"/>
      <w:r>
        <w:rPr>
          <w:rFonts w:ascii="仿宋" w:eastAsia="仿宋" w:hAnsi="仿宋" w:cs="仿宋"/>
          <w:spacing w:val="-3"/>
          <w:sz w:val="28"/>
          <w:szCs w:val="28"/>
        </w:rPr>
        <w:t>戆</w:t>
      </w:r>
      <w:proofErr w:type="gramEnd"/>
      <w:r>
        <w:rPr>
          <w:rFonts w:ascii="仿宋" w:eastAsia="仿宋" w:hAnsi="仿宋" w:cs="仿宋"/>
          <w:spacing w:val="-3"/>
          <w:sz w:val="28"/>
          <w:szCs w:val="28"/>
        </w:rPr>
        <w:t>锋锂业，三一重工，百济神州等</w:t>
      </w:r>
      <w:r>
        <w:rPr>
          <w:rFonts w:ascii="仿宋" w:eastAsia="仿宋" w:hAnsi="仿宋" w:cs="仿宋"/>
          <w:spacing w:val="-1"/>
          <w:sz w:val="28"/>
          <w:szCs w:val="28"/>
        </w:rPr>
        <w:t>。</w:t>
      </w:r>
    </w:p>
    <w:p w:rsidR="0042233B" w:rsidRDefault="0042233B" w:rsidP="0042233B">
      <w:pPr>
        <w:spacing w:before="1" w:line="362" w:lineRule="auto"/>
        <w:ind w:left="55" w:right="85" w:firstLine="52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noProof/>
          <w:position w:val="-6"/>
          <w:sz w:val="28"/>
          <w:szCs w:val="28"/>
        </w:rPr>
        <w:drawing>
          <wp:inline distT="0" distB="0" distL="0" distR="0" wp14:anchorId="06BDE2E4" wp14:editId="3DB5EBF1">
            <wp:extent cx="636905" cy="209550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7298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/>
          <w:spacing w:val="12"/>
          <w:sz w:val="28"/>
          <w:szCs w:val="28"/>
        </w:rPr>
        <w:t xml:space="preserve"> 作为</w:t>
      </w:r>
      <w:r>
        <w:rPr>
          <w:rFonts w:ascii="仿宋" w:eastAsia="仿宋" w:hAnsi="仿宋" w:cs="仿宋"/>
          <w:spacing w:val="6"/>
          <w:sz w:val="28"/>
          <w:szCs w:val="28"/>
        </w:rPr>
        <w:t>战略咨询顾问，先后为陕西煤业、</w:t>
      </w:r>
      <w:proofErr w:type="gramStart"/>
      <w:r>
        <w:rPr>
          <w:rFonts w:ascii="仿宋" w:eastAsia="仿宋" w:hAnsi="仿宋" w:cs="仿宋"/>
          <w:spacing w:val="6"/>
          <w:sz w:val="28"/>
          <w:szCs w:val="28"/>
        </w:rPr>
        <w:t>西陇科学</w:t>
      </w:r>
      <w:proofErr w:type="gramEnd"/>
      <w:r>
        <w:rPr>
          <w:rFonts w:ascii="仿宋" w:eastAsia="仿宋" w:hAnsi="仿宋" w:cs="仿宋"/>
          <w:spacing w:val="6"/>
          <w:sz w:val="28"/>
          <w:szCs w:val="28"/>
        </w:rPr>
        <w:t>、艾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8"/>
          <w:sz w:val="28"/>
          <w:szCs w:val="28"/>
        </w:rPr>
        <w:t>比</w:t>
      </w:r>
      <w:r>
        <w:rPr>
          <w:rFonts w:ascii="仿宋" w:eastAsia="仿宋" w:hAnsi="仿宋" w:cs="仿宋"/>
          <w:spacing w:val="5"/>
          <w:sz w:val="28"/>
          <w:szCs w:val="28"/>
        </w:rPr>
        <w:t>森、恒源煤电、恒大高新、仁和药业、</w:t>
      </w:r>
      <w:proofErr w:type="gramStart"/>
      <w:r>
        <w:rPr>
          <w:rFonts w:ascii="仿宋" w:eastAsia="仿宋" w:hAnsi="仿宋" w:cs="仿宋"/>
          <w:spacing w:val="5"/>
          <w:sz w:val="28"/>
          <w:szCs w:val="28"/>
        </w:rPr>
        <w:t>今麦郎</w:t>
      </w:r>
      <w:proofErr w:type="gramEnd"/>
      <w:r>
        <w:rPr>
          <w:rFonts w:ascii="仿宋" w:eastAsia="仿宋" w:hAnsi="仿宋" w:cs="仿宋"/>
          <w:spacing w:val="5"/>
          <w:sz w:val="28"/>
          <w:szCs w:val="28"/>
        </w:rPr>
        <w:t>、聚光科技、</w:t>
      </w:r>
      <w:r>
        <w:rPr>
          <w:rFonts w:ascii="仿宋" w:eastAsia="仿宋" w:hAnsi="仿宋" w:cs="仿宋"/>
          <w:spacing w:val="5"/>
          <w:sz w:val="28"/>
          <w:szCs w:val="28"/>
        </w:rPr>
        <w:lastRenderedPageBreak/>
        <w:t>露天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8"/>
          <w:sz w:val="28"/>
          <w:szCs w:val="28"/>
        </w:rPr>
        <w:t>煤业</w:t>
      </w:r>
      <w:r>
        <w:rPr>
          <w:rFonts w:ascii="仿宋" w:eastAsia="仿宋" w:hAnsi="仿宋" w:cs="仿宋"/>
          <w:spacing w:val="4"/>
          <w:sz w:val="28"/>
          <w:szCs w:val="28"/>
        </w:rPr>
        <w:t>、神华神东集团、</w:t>
      </w:r>
      <w:proofErr w:type="gramStart"/>
      <w:r>
        <w:rPr>
          <w:rFonts w:ascii="仿宋" w:eastAsia="仿宋" w:hAnsi="仿宋" w:cs="仿宋"/>
          <w:spacing w:val="4"/>
          <w:sz w:val="28"/>
          <w:szCs w:val="28"/>
        </w:rPr>
        <w:t>光大金控集团</w:t>
      </w:r>
      <w:proofErr w:type="gramEnd"/>
      <w:r>
        <w:rPr>
          <w:rFonts w:ascii="仿宋" w:eastAsia="仿宋" w:hAnsi="仿宋" w:cs="仿宋"/>
          <w:spacing w:val="4"/>
          <w:sz w:val="28"/>
          <w:szCs w:val="28"/>
        </w:rPr>
        <w:t>、安徽投资集团、安徽能源集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8"/>
          <w:sz w:val="28"/>
          <w:szCs w:val="28"/>
        </w:rPr>
        <w:t>团等2</w:t>
      </w:r>
      <w:r>
        <w:rPr>
          <w:rFonts w:ascii="仿宋" w:eastAsia="仿宋" w:hAnsi="仿宋" w:cs="仿宋"/>
          <w:spacing w:val="4"/>
          <w:sz w:val="28"/>
          <w:szCs w:val="28"/>
        </w:rPr>
        <w:t>0家大型企业集团、上市公司提供战略咨询或培训服务。</w:t>
      </w:r>
    </w:p>
    <w:p w:rsidR="001B4377" w:rsidRPr="0042233B" w:rsidRDefault="001B4377" w:rsidP="0042233B"/>
    <w:sectPr w:rsidR="001B4377" w:rsidRPr="00422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D5" w:rsidRDefault="002956D5" w:rsidP="0042233B">
      <w:r>
        <w:separator/>
      </w:r>
    </w:p>
  </w:endnote>
  <w:endnote w:type="continuationSeparator" w:id="0">
    <w:p w:rsidR="002956D5" w:rsidRDefault="002956D5" w:rsidP="0042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D5" w:rsidRDefault="002956D5" w:rsidP="0042233B">
      <w:r>
        <w:separator/>
      </w:r>
    </w:p>
  </w:footnote>
  <w:footnote w:type="continuationSeparator" w:id="0">
    <w:p w:rsidR="002956D5" w:rsidRDefault="002956D5" w:rsidP="00422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AE"/>
    <w:rsid w:val="001958AE"/>
    <w:rsid w:val="001B4377"/>
    <w:rsid w:val="002956D5"/>
    <w:rsid w:val="004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3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3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33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3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3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33B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33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3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33B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3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3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33B"/>
    <w:rPr>
      <w:rFonts w:ascii="Arial" w:eastAsia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ziqi</dc:creator>
  <cp:keywords/>
  <dc:description/>
  <cp:lastModifiedBy>ziqi</cp:lastModifiedBy>
  <cp:revision>2</cp:revision>
  <dcterms:created xsi:type="dcterms:W3CDTF">2023-07-12T02:42:00Z</dcterms:created>
  <dcterms:modified xsi:type="dcterms:W3CDTF">2023-07-12T02:44:00Z</dcterms:modified>
</cp:coreProperties>
</file>