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CFF8" w14:textId="77777777" w:rsidR="00B34E3B" w:rsidRPr="00CE5818" w:rsidRDefault="00B34E3B" w:rsidP="00B34E3B">
      <w:pPr>
        <w:spacing w:line="276" w:lineRule="auto"/>
        <w:rPr>
          <w:rFonts w:ascii="宋体" w:hAnsi="宋体"/>
          <w:b/>
          <w:color w:val="000000"/>
          <w:sz w:val="28"/>
          <w:szCs w:val="28"/>
        </w:rPr>
      </w:pPr>
      <w:r w:rsidRPr="00CE5818">
        <w:rPr>
          <w:rFonts w:ascii="宋体" w:hAnsi="宋体" w:hint="eastAsia"/>
          <w:b/>
          <w:color w:val="000000"/>
          <w:sz w:val="28"/>
          <w:szCs w:val="28"/>
        </w:rPr>
        <w:t>附件二：课程大纲</w:t>
      </w:r>
    </w:p>
    <w:p w14:paraId="3D8A8788" w14:textId="77777777" w:rsidR="00F202B0" w:rsidRPr="00F202B0" w:rsidRDefault="00F202B0" w:rsidP="00F202B0">
      <w:pPr>
        <w:spacing w:line="276" w:lineRule="auto"/>
        <w:rPr>
          <w:rFonts w:ascii="宋体" w:hAnsi="宋体" w:cs="微软雅黑"/>
          <w:b/>
          <w:bCs/>
          <w:color w:val="000000"/>
          <w:sz w:val="24"/>
        </w:rPr>
      </w:pPr>
      <w:r w:rsidRPr="00F202B0">
        <w:rPr>
          <w:rFonts w:ascii="宋体" w:hAnsi="宋体" w:hint="eastAsia"/>
          <w:b/>
          <w:bCs/>
          <w:color w:val="000000"/>
          <w:sz w:val="24"/>
        </w:rPr>
        <w:t>主题一、【精益文化建设】：</w:t>
      </w:r>
    </w:p>
    <w:p w14:paraId="067E432D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5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5" w:color="auto" w:fill="FFFFFF"/>
        </w:rPr>
        <w:t>主题目标：</w:t>
      </w:r>
    </w:p>
    <w:p w14:paraId="34E3D5DD" w14:textId="77777777" w:rsidR="00F202B0" w:rsidRPr="00F202B0" w:rsidRDefault="00F202B0" w:rsidP="00F202B0">
      <w:pPr>
        <w:spacing w:line="276" w:lineRule="auto"/>
        <w:ind w:firstLineChars="200" w:firstLine="480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通过精益活动方法的培训，掌握针对不同层级开展各项改善活动技巧，使企业精益落地生根，并形成企业独有的精益改善文化：</w:t>
      </w:r>
    </w:p>
    <w:p w14:paraId="239041D3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全员参与的持续改善文化</w:t>
      </w:r>
    </w:p>
    <w:p w14:paraId="7039FA84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人本文化</w:t>
      </w:r>
    </w:p>
    <w:p w14:paraId="7B4C8300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积极创新开放合作文化</w:t>
      </w:r>
      <w:bookmarkStart w:id="0" w:name="_GoBack"/>
      <w:bookmarkEnd w:id="0"/>
    </w:p>
    <w:p w14:paraId="414A8A51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渐进式文化</w:t>
      </w:r>
    </w:p>
    <w:p w14:paraId="63A90DE1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柔性文化</w:t>
      </w:r>
    </w:p>
    <w:p w14:paraId="67866360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学习型文化</w:t>
      </w:r>
    </w:p>
    <w:p w14:paraId="299F56A2" w14:textId="77777777" w:rsidR="00F202B0" w:rsidRPr="00F202B0" w:rsidRDefault="00F202B0" w:rsidP="000368DB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主题内容：</w:t>
      </w:r>
    </w:p>
    <w:p w14:paraId="60CB48E3" w14:textId="19C20AA7" w:rsidR="00F202B0" w:rsidRPr="000368DB" w:rsidRDefault="00F202B0" w:rsidP="000368DB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0368DB">
        <w:rPr>
          <w:rFonts w:ascii="宋体" w:hAnsi="宋体" w:hint="eastAsia"/>
          <w:b/>
          <w:color w:val="000000"/>
          <w:sz w:val="24"/>
        </w:rPr>
        <w:t>1、变化</w:t>
      </w:r>
      <w:r w:rsidRPr="000368DB">
        <w:rPr>
          <w:rFonts w:ascii="宋体" w:hAnsi="宋体"/>
          <w:b/>
          <w:color w:val="000000"/>
          <w:sz w:val="24"/>
        </w:rPr>
        <w:t>与革新</w:t>
      </w:r>
    </w:p>
    <w:p w14:paraId="71B8039B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为什么</w:t>
      </w:r>
      <w:r w:rsidRPr="00F202B0">
        <w:rPr>
          <w:rFonts w:ascii="宋体" w:hAnsi="宋体"/>
          <w:color w:val="000000"/>
          <w:sz w:val="24"/>
        </w:rPr>
        <w:t>需要革新</w:t>
      </w:r>
      <w:r w:rsidRPr="00F202B0">
        <w:rPr>
          <w:rFonts w:ascii="宋体" w:hAnsi="宋体" w:hint="eastAsia"/>
          <w:color w:val="000000"/>
          <w:sz w:val="24"/>
        </w:rPr>
        <w:t>？</w:t>
      </w:r>
    </w:p>
    <w:p w14:paraId="3B6F34AA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怎样革新？</w:t>
      </w:r>
    </w:p>
    <w:p w14:paraId="34443234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我们应做的事情是？</w:t>
      </w:r>
    </w:p>
    <w:p w14:paraId="3746C391" w14:textId="77777777" w:rsidR="00F202B0" w:rsidRPr="000368DB" w:rsidRDefault="00F202B0" w:rsidP="000368DB">
      <w:pPr>
        <w:spacing w:line="276" w:lineRule="auto"/>
        <w:rPr>
          <w:rFonts w:ascii="宋体" w:hAnsi="宋体"/>
          <w:b/>
          <w:color w:val="000000"/>
          <w:sz w:val="24"/>
        </w:rPr>
      </w:pPr>
      <w:r w:rsidRPr="000368DB">
        <w:rPr>
          <w:rFonts w:ascii="宋体" w:hAnsi="宋体" w:hint="eastAsia"/>
          <w:b/>
          <w:color w:val="000000"/>
          <w:sz w:val="24"/>
        </w:rPr>
        <w:t>2、</w:t>
      </w:r>
      <w:r w:rsidRPr="000368DB">
        <w:rPr>
          <w:rFonts w:ascii="宋体" w:hAnsi="宋体"/>
          <w:b/>
          <w:color w:val="000000"/>
          <w:sz w:val="24"/>
        </w:rPr>
        <w:t>改善提案活动方法</w:t>
      </w:r>
    </w:p>
    <w:p w14:paraId="30C960E0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提案的定义</w:t>
      </w:r>
    </w:p>
    <w:p w14:paraId="38964AFD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提案与合理化建议活动的区别</w:t>
      </w:r>
    </w:p>
    <w:p w14:paraId="78C7AF0A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提案活动的意义</w:t>
      </w:r>
    </w:p>
    <w:p w14:paraId="1F92F863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提案活动的目标</w:t>
      </w:r>
    </w:p>
    <w:p w14:paraId="644FBB37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提案活动的误区</w:t>
      </w:r>
    </w:p>
    <w:p w14:paraId="61CE113C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提案活动的范围</w:t>
      </w:r>
    </w:p>
    <w:p w14:paraId="397805FC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提案活动的方法</w:t>
      </w:r>
    </w:p>
    <w:p w14:paraId="4C8A708F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改善提案活动程序</w:t>
      </w:r>
    </w:p>
    <w:p w14:paraId="760CF9E2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改善提案发表</w:t>
      </w:r>
    </w:p>
    <w:p w14:paraId="6ADB4E6E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WIN-WIN革新买卖活动</w:t>
      </w:r>
    </w:p>
    <w:p w14:paraId="7A5CD190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提案活动的工具</w:t>
      </w:r>
    </w:p>
    <w:p w14:paraId="55E0680A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改善提案效果计算</w:t>
      </w:r>
    </w:p>
    <w:p w14:paraId="1D0422AC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重点提案案例</w:t>
      </w:r>
    </w:p>
    <w:p w14:paraId="42B2EE8F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提案实习</w:t>
      </w:r>
    </w:p>
    <w:p w14:paraId="6576C820" w14:textId="77777777" w:rsidR="00F202B0" w:rsidRPr="000368DB" w:rsidRDefault="00F202B0" w:rsidP="000368DB">
      <w:pPr>
        <w:spacing w:line="276" w:lineRule="auto"/>
        <w:rPr>
          <w:rFonts w:ascii="宋体" w:hAnsi="宋体"/>
          <w:b/>
          <w:color w:val="000000"/>
          <w:sz w:val="24"/>
        </w:rPr>
      </w:pPr>
      <w:r w:rsidRPr="000368DB">
        <w:rPr>
          <w:rFonts w:ascii="宋体" w:hAnsi="宋体" w:hint="eastAsia"/>
          <w:b/>
          <w:color w:val="000000"/>
          <w:sz w:val="24"/>
        </w:rPr>
        <w:t>3、焦点课题活动方法</w:t>
      </w:r>
    </w:p>
    <w:p w14:paraId="18E86E36" w14:textId="77777777" w:rsidR="00F202B0" w:rsidRPr="00F202B0" w:rsidRDefault="00F202B0" w:rsidP="00F202B0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基本概念</w:t>
      </w:r>
    </w:p>
    <w:p w14:paraId="27D8C764" w14:textId="77777777" w:rsidR="00F202B0" w:rsidRPr="00F202B0" w:rsidRDefault="00F202B0" w:rsidP="00F202B0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怎样选定课题</w:t>
      </w:r>
    </w:p>
    <w:p w14:paraId="4265FC87" w14:textId="77777777" w:rsidR="00F202B0" w:rsidRPr="00F202B0" w:rsidRDefault="00F202B0" w:rsidP="00F202B0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课题改善成功要素</w:t>
      </w:r>
    </w:p>
    <w:p w14:paraId="5D959F88" w14:textId="77777777" w:rsidR="00F202B0" w:rsidRPr="00F202B0" w:rsidRDefault="00F202B0" w:rsidP="00F202B0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课题推进步骤</w:t>
      </w:r>
    </w:p>
    <w:p w14:paraId="5016121A" w14:textId="77777777" w:rsidR="00F202B0" w:rsidRPr="00F202B0" w:rsidRDefault="00F202B0" w:rsidP="00F202B0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课题活动推进流程</w:t>
      </w:r>
    </w:p>
    <w:p w14:paraId="79C14649" w14:textId="77777777" w:rsidR="00F202B0" w:rsidRPr="00F202B0" w:rsidRDefault="00F202B0" w:rsidP="00F202B0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课题各步骤常用工具</w:t>
      </w:r>
    </w:p>
    <w:p w14:paraId="06B24C5E" w14:textId="77777777" w:rsidR="00F202B0" w:rsidRPr="00F202B0" w:rsidRDefault="00F202B0" w:rsidP="00F202B0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lastRenderedPageBreak/>
        <w:t>课题</w:t>
      </w:r>
      <w:r w:rsidRPr="00F202B0">
        <w:rPr>
          <w:rFonts w:ascii="宋体" w:hAnsi="宋体"/>
          <w:color w:val="000000"/>
          <w:sz w:val="24"/>
        </w:rPr>
        <w:t>活动</w:t>
      </w:r>
      <w:r w:rsidRPr="00F202B0">
        <w:rPr>
          <w:rFonts w:ascii="宋体" w:hAnsi="宋体" w:hint="eastAsia"/>
          <w:color w:val="000000"/>
          <w:sz w:val="24"/>
        </w:rPr>
        <w:t>案例</w:t>
      </w:r>
      <w:r w:rsidRPr="00F202B0">
        <w:rPr>
          <w:rFonts w:ascii="宋体" w:hAnsi="宋体"/>
          <w:color w:val="000000"/>
          <w:sz w:val="24"/>
        </w:rPr>
        <w:t>分享</w:t>
      </w:r>
    </w:p>
    <w:p w14:paraId="012870B8" w14:textId="77777777" w:rsidR="00F202B0" w:rsidRPr="000368DB" w:rsidRDefault="00F202B0" w:rsidP="000368DB">
      <w:pPr>
        <w:spacing w:line="276" w:lineRule="auto"/>
        <w:rPr>
          <w:rFonts w:ascii="宋体" w:hAnsi="宋体"/>
          <w:b/>
          <w:color w:val="000000"/>
          <w:sz w:val="24"/>
        </w:rPr>
      </w:pPr>
      <w:r w:rsidRPr="000368DB">
        <w:rPr>
          <w:rFonts w:ascii="宋体" w:hAnsi="宋体" w:hint="eastAsia"/>
          <w:b/>
          <w:color w:val="000000"/>
          <w:sz w:val="24"/>
        </w:rPr>
        <w:t>4、班组</w:t>
      </w:r>
      <w:r w:rsidRPr="000368DB">
        <w:rPr>
          <w:rFonts w:ascii="宋体" w:hAnsi="宋体"/>
          <w:b/>
          <w:color w:val="000000"/>
          <w:sz w:val="24"/>
        </w:rPr>
        <w:t>建设活动方法</w:t>
      </w:r>
    </w:p>
    <w:p w14:paraId="0778E9A9" w14:textId="77777777" w:rsidR="00F202B0" w:rsidRPr="00F202B0" w:rsidRDefault="00F202B0" w:rsidP="00F202B0">
      <w:pPr>
        <w:numPr>
          <w:ilvl w:val="3"/>
          <w:numId w:val="4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小组活动的目的与方法</w:t>
      </w:r>
    </w:p>
    <w:p w14:paraId="44A8AF51" w14:textId="77777777" w:rsidR="00F202B0" w:rsidRPr="00F202B0" w:rsidRDefault="00F202B0" w:rsidP="00F202B0">
      <w:pPr>
        <w:numPr>
          <w:ilvl w:val="3"/>
          <w:numId w:val="4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小组活动的方向</w:t>
      </w:r>
    </w:p>
    <w:p w14:paraId="165AA13D" w14:textId="77777777" w:rsidR="00F202B0" w:rsidRPr="00F202B0" w:rsidRDefault="00F202B0" w:rsidP="00F202B0">
      <w:pPr>
        <w:pStyle w:val="a7"/>
        <w:numPr>
          <w:ilvl w:val="3"/>
          <w:numId w:val="4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小组活动运营方式</w:t>
      </w:r>
    </w:p>
    <w:p w14:paraId="2DE8650C" w14:textId="77777777" w:rsidR="00F202B0" w:rsidRPr="00F202B0" w:rsidRDefault="00F202B0" w:rsidP="00F202B0">
      <w:pPr>
        <w:pStyle w:val="a7"/>
        <w:numPr>
          <w:ilvl w:val="3"/>
          <w:numId w:val="4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小组活动的成果</w:t>
      </w:r>
    </w:p>
    <w:p w14:paraId="47794690" w14:textId="77777777" w:rsidR="00F202B0" w:rsidRPr="00F202B0" w:rsidRDefault="00F202B0" w:rsidP="00F202B0">
      <w:pPr>
        <w:pStyle w:val="a7"/>
        <w:numPr>
          <w:ilvl w:val="3"/>
          <w:numId w:val="4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小组活动</w:t>
      </w:r>
      <w:r w:rsidRPr="00F202B0">
        <w:rPr>
          <w:rFonts w:ascii="宋体" w:hAnsi="宋体"/>
          <w:color w:val="000000"/>
          <w:sz w:val="24"/>
        </w:rPr>
        <w:t>诊断及验收</w:t>
      </w:r>
    </w:p>
    <w:p w14:paraId="1294EDEA" w14:textId="77777777" w:rsidR="00F202B0" w:rsidRPr="00F202B0" w:rsidRDefault="00F202B0" w:rsidP="00F202B0">
      <w:pPr>
        <w:spacing w:beforeLines="50" w:before="156" w:line="276" w:lineRule="auto"/>
        <w:rPr>
          <w:rFonts w:ascii="宋体" w:hAnsi="宋体"/>
          <w:b/>
          <w:color w:val="000000"/>
          <w:sz w:val="24"/>
        </w:rPr>
      </w:pPr>
    </w:p>
    <w:p w14:paraId="7677D730" w14:textId="77777777" w:rsidR="00F202B0" w:rsidRPr="00F202B0" w:rsidRDefault="00F202B0" w:rsidP="00F202B0">
      <w:p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b/>
          <w:bCs/>
          <w:color w:val="000000"/>
          <w:sz w:val="24"/>
        </w:rPr>
        <w:t>主题二、【赚钱</w:t>
      </w:r>
      <w:r w:rsidRPr="00F202B0">
        <w:rPr>
          <w:rFonts w:ascii="宋体" w:hAnsi="宋体"/>
          <w:b/>
          <w:bCs/>
          <w:color w:val="000000"/>
          <w:sz w:val="24"/>
        </w:rPr>
        <w:t>的</w:t>
      </w:r>
      <w:r w:rsidRPr="00F202B0">
        <w:rPr>
          <w:rFonts w:ascii="宋体" w:hAnsi="宋体" w:hint="eastAsia"/>
          <w:b/>
          <w:bCs/>
          <w:color w:val="000000"/>
          <w:sz w:val="24"/>
        </w:rPr>
        <w:t>TPM】</w:t>
      </w:r>
    </w:p>
    <w:p w14:paraId="6E873A94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主题目标：</w:t>
      </w:r>
    </w:p>
    <w:p w14:paraId="54DF4091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系统学习TPM的主要内容和推</w:t>
      </w:r>
      <w:r w:rsidRPr="00F202B0">
        <w:rPr>
          <w:rFonts w:ascii="宋体" w:hAnsi="宋体" w:hint="eastAsia"/>
          <w:color w:val="000000"/>
          <w:sz w:val="24"/>
        </w:rPr>
        <w:t>进</w:t>
      </w:r>
      <w:r w:rsidRPr="00F202B0">
        <w:rPr>
          <w:rFonts w:ascii="宋体" w:hAnsi="宋体"/>
          <w:color w:val="000000"/>
          <w:sz w:val="24"/>
        </w:rPr>
        <w:t>方法，掌握TPM活动的思想精髓</w:t>
      </w:r>
      <w:r w:rsidRPr="00F202B0">
        <w:rPr>
          <w:rFonts w:ascii="宋体" w:hAnsi="宋体" w:hint="eastAsia"/>
          <w:color w:val="000000"/>
          <w:sz w:val="24"/>
        </w:rPr>
        <w:t>，为</w:t>
      </w:r>
      <w:r w:rsidRPr="00F202B0">
        <w:rPr>
          <w:rFonts w:ascii="宋体" w:hAnsi="宋体"/>
          <w:color w:val="000000"/>
          <w:sz w:val="24"/>
        </w:rPr>
        <w:t>向后</w:t>
      </w:r>
      <w:r w:rsidRPr="00F202B0">
        <w:rPr>
          <w:rFonts w:ascii="宋体" w:hAnsi="宋体" w:hint="eastAsia"/>
          <w:color w:val="000000"/>
          <w:sz w:val="24"/>
        </w:rPr>
        <w:t>TPM活动</w:t>
      </w:r>
      <w:r w:rsidRPr="00F202B0">
        <w:rPr>
          <w:rFonts w:ascii="宋体" w:hAnsi="宋体"/>
          <w:color w:val="000000"/>
          <w:sz w:val="24"/>
        </w:rPr>
        <w:t>的开展</w:t>
      </w:r>
      <w:r w:rsidRPr="00F202B0">
        <w:rPr>
          <w:rFonts w:ascii="宋体" w:hAnsi="宋体" w:hint="eastAsia"/>
          <w:color w:val="000000"/>
          <w:sz w:val="24"/>
        </w:rPr>
        <w:t>获取丰硕的成果，正直</w:t>
      </w:r>
      <w:r w:rsidRPr="00F202B0">
        <w:rPr>
          <w:rFonts w:ascii="宋体" w:hAnsi="宋体"/>
          <w:color w:val="000000"/>
          <w:sz w:val="24"/>
        </w:rPr>
        <w:t>让</w:t>
      </w:r>
      <w:r w:rsidRPr="00F202B0">
        <w:rPr>
          <w:rFonts w:ascii="宋体" w:hAnsi="宋体" w:hint="eastAsia"/>
          <w:color w:val="000000"/>
          <w:sz w:val="24"/>
        </w:rPr>
        <w:t>TPM成为「赚钱的现场」。</w:t>
      </w:r>
    </w:p>
    <w:p w14:paraId="13BCDDCF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以企业现有设备为中心、以生产现场为核心的管理法，追求生产系统效率之极限。</w:t>
      </w:r>
    </w:p>
    <w:p w14:paraId="4F960D97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详细学习</w:t>
      </w:r>
      <w:r w:rsidRPr="00F202B0">
        <w:rPr>
          <w:rFonts w:ascii="宋体" w:hAnsi="宋体" w:hint="eastAsia"/>
          <w:color w:val="000000"/>
          <w:sz w:val="24"/>
        </w:rPr>
        <w:t>如</w:t>
      </w:r>
      <w:r w:rsidRPr="00F202B0">
        <w:rPr>
          <w:rFonts w:ascii="宋体" w:hAnsi="宋体"/>
          <w:color w:val="000000"/>
          <w:sz w:val="24"/>
        </w:rPr>
        <w:t>何成功地导入TPM具体方法，</w:t>
      </w:r>
      <w:r w:rsidRPr="00F202B0">
        <w:rPr>
          <w:rFonts w:ascii="宋体" w:hAnsi="宋体" w:hint="eastAsia"/>
          <w:color w:val="000000"/>
          <w:sz w:val="24"/>
        </w:rPr>
        <w:t>例如：</w:t>
      </w:r>
      <w:r w:rsidRPr="00F202B0">
        <w:rPr>
          <w:rFonts w:ascii="宋体" w:hAnsi="宋体"/>
          <w:color w:val="000000"/>
          <w:sz w:val="24"/>
        </w:rPr>
        <w:t>如每个活动的具体步骤、方法和关键点，从而统一认识，掌握</w:t>
      </w:r>
      <w:r w:rsidRPr="00F202B0">
        <w:rPr>
          <w:rFonts w:ascii="宋体" w:hAnsi="宋体" w:hint="eastAsia"/>
          <w:color w:val="000000"/>
          <w:sz w:val="24"/>
        </w:rPr>
        <w:t>推行的</w:t>
      </w:r>
      <w:r w:rsidRPr="00F202B0">
        <w:rPr>
          <w:rFonts w:ascii="宋体" w:hAnsi="宋体"/>
          <w:color w:val="000000"/>
          <w:sz w:val="24"/>
        </w:rPr>
        <w:t>方法</w:t>
      </w:r>
      <w:r w:rsidRPr="00F202B0">
        <w:rPr>
          <w:rFonts w:ascii="宋体" w:hAnsi="宋体" w:hint="eastAsia"/>
          <w:color w:val="000000"/>
          <w:sz w:val="24"/>
        </w:rPr>
        <w:t>与工具</w:t>
      </w:r>
      <w:r w:rsidRPr="00F202B0">
        <w:rPr>
          <w:rFonts w:ascii="宋体" w:hAnsi="宋体"/>
          <w:color w:val="000000"/>
          <w:sz w:val="24"/>
        </w:rPr>
        <w:t>，</w:t>
      </w:r>
      <w:r w:rsidRPr="00F202B0">
        <w:rPr>
          <w:rFonts w:ascii="宋体" w:hAnsi="宋体" w:hint="eastAsia"/>
          <w:color w:val="000000"/>
          <w:sz w:val="24"/>
        </w:rPr>
        <w:t>避免过程中</w:t>
      </w:r>
      <w:r w:rsidRPr="00F202B0">
        <w:rPr>
          <w:rFonts w:ascii="宋体" w:hAnsi="宋体"/>
          <w:color w:val="000000"/>
          <w:sz w:val="24"/>
        </w:rPr>
        <w:t>走弯路，促进TPM</w:t>
      </w:r>
      <w:r w:rsidRPr="00F202B0">
        <w:rPr>
          <w:rFonts w:ascii="宋体" w:hAnsi="宋体" w:hint="eastAsia"/>
          <w:color w:val="000000"/>
          <w:sz w:val="24"/>
        </w:rPr>
        <w:t>改善</w:t>
      </w:r>
      <w:r w:rsidRPr="00F202B0">
        <w:rPr>
          <w:rFonts w:ascii="宋体" w:hAnsi="宋体"/>
          <w:color w:val="000000"/>
          <w:sz w:val="24"/>
        </w:rPr>
        <w:t>活动的</w:t>
      </w:r>
      <w:r w:rsidRPr="00F202B0">
        <w:rPr>
          <w:rFonts w:ascii="宋体" w:hAnsi="宋体" w:hint="eastAsia"/>
          <w:color w:val="000000"/>
          <w:sz w:val="24"/>
        </w:rPr>
        <w:t>顺利推行</w:t>
      </w:r>
      <w:r w:rsidRPr="00F202B0">
        <w:rPr>
          <w:rFonts w:ascii="宋体" w:hAnsi="宋体"/>
          <w:color w:val="000000"/>
          <w:sz w:val="24"/>
        </w:rPr>
        <w:t>。</w:t>
      </w:r>
    </w:p>
    <w:p w14:paraId="4A9426F5" w14:textId="77777777" w:rsidR="00F202B0" w:rsidRPr="00F202B0" w:rsidRDefault="00F202B0" w:rsidP="0078277A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主题内容：</w:t>
      </w:r>
    </w:p>
    <w:p w14:paraId="30A75B53" w14:textId="77777777" w:rsidR="00F202B0" w:rsidRPr="00F202B0" w:rsidRDefault="00F202B0" w:rsidP="00F202B0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TPM的产生及推广</w:t>
      </w:r>
    </w:p>
    <w:p w14:paraId="1F673C39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TPM的演进</w:t>
      </w:r>
    </w:p>
    <w:p w14:paraId="567E0B9B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TPM活动的推广</w:t>
      </w:r>
    </w:p>
    <w:p w14:paraId="3C901C4A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为什么要推行TPM？</w:t>
      </w:r>
    </w:p>
    <w:p w14:paraId="7F9A1AB2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TPM的内涵</w:t>
      </w:r>
    </w:p>
    <w:p w14:paraId="55FF1A5F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TPM概述</w:t>
      </w:r>
    </w:p>
    <w:p w14:paraId="36A38428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TPM活动的目的</w:t>
      </w:r>
    </w:p>
    <w:p w14:paraId="3A11BD9C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综合效率化</w:t>
      </w:r>
    </w:p>
    <w:p w14:paraId="55A3E3A9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重复小集团</w:t>
      </w:r>
    </w:p>
    <w:p w14:paraId="0B61AA02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零故障的思想和手段</w:t>
      </w:r>
    </w:p>
    <w:p w14:paraId="3CC3B983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预防的思想</w:t>
      </w:r>
    </w:p>
    <w:p w14:paraId="3BB0A591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故障与保全</w:t>
      </w:r>
    </w:p>
    <w:p w14:paraId="02CC7064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故障的原因与对策</w:t>
      </w:r>
    </w:p>
    <w:p w14:paraId="78004F17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TPM8大支柱的形成</w:t>
      </w:r>
    </w:p>
    <w:p w14:paraId="3EE7305A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TPM八大支柱简介</w:t>
      </w:r>
    </w:p>
    <w:p w14:paraId="4636B500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自主保全</w:t>
      </w:r>
    </w:p>
    <w:p w14:paraId="3BCAA5B4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计划保全</w:t>
      </w:r>
    </w:p>
    <w:p w14:paraId="6843C906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焦点</w:t>
      </w:r>
      <w:r w:rsidRPr="00F202B0">
        <w:rPr>
          <w:rFonts w:ascii="宋体" w:hAnsi="宋体"/>
          <w:color w:val="000000"/>
          <w:sz w:val="24"/>
        </w:rPr>
        <w:t>改善</w:t>
      </w:r>
      <w:r w:rsidRPr="00F202B0">
        <w:rPr>
          <w:rFonts w:ascii="宋体" w:hAnsi="宋体" w:hint="eastAsia"/>
          <w:color w:val="000000"/>
          <w:sz w:val="24"/>
        </w:rPr>
        <w:t>改善</w:t>
      </w:r>
    </w:p>
    <w:p w14:paraId="0B83D4D5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初期管理</w:t>
      </w:r>
    </w:p>
    <w:p w14:paraId="5B88A733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质量管理</w:t>
      </w:r>
    </w:p>
    <w:p w14:paraId="248335BB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lastRenderedPageBreak/>
        <w:t>教育训练</w:t>
      </w:r>
    </w:p>
    <w:p w14:paraId="58B1177B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事务效率</w:t>
      </w:r>
    </w:p>
    <w:p w14:paraId="1CDEADA4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TPM方案</w:t>
      </w:r>
      <w:r w:rsidRPr="00F202B0">
        <w:rPr>
          <w:rFonts w:ascii="宋体" w:hAnsi="宋体"/>
          <w:color w:val="000000"/>
          <w:sz w:val="24"/>
        </w:rPr>
        <w:t>设计技巧</w:t>
      </w:r>
    </w:p>
    <w:p w14:paraId="25B82BE5" w14:textId="256B6C43" w:rsid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TPM实施</w:t>
      </w:r>
      <w:r w:rsidRPr="00F202B0">
        <w:rPr>
          <w:rFonts w:ascii="宋体" w:hAnsi="宋体"/>
          <w:color w:val="000000"/>
          <w:sz w:val="24"/>
        </w:rPr>
        <w:t>案例分享</w:t>
      </w:r>
    </w:p>
    <w:p w14:paraId="2525092E" w14:textId="77777777" w:rsidR="00B34E3B" w:rsidRPr="00F202B0" w:rsidRDefault="00B34E3B" w:rsidP="00B34E3B">
      <w:pPr>
        <w:spacing w:line="276" w:lineRule="auto"/>
        <w:rPr>
          <w:rFonts w:ascii="宋体" w:hAnsi="宋体" w:hint="eastAsia"/>
          <w:color w:val="000000"/>
          <w:sz w:val="24"/>
        </w:rPr>
      </w:pPr>
    </w:p>
    <w:p w14:paraId="2578B654" w14:textId="77777777" w:rsidR="00F202B0" w:rsidRPr="00F202B0" w:rsidRDefault="00F202B0" w:rsidP="00F202B0">
      <w:p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b/>
          <w:bCs/>
          <w:color w:val="000000"/>
          <w:sz w:val="24"/>
        </w:rPr>
        <w:t>主题三、【精益生产理论体系认知】</w:t>
      </w:r>
    </w:p>
    <w:p w14:paraId="22F76898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主题目标：</w:t>
      </w:r>
    </w:p>
    <w:p w14:paraId="08744BEA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深刻体会精益生产之本质和内涵；</w:t>
      </w:r>
    </w:p>
    <w:p w14:paraId="7091086D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掌握精益生产体系之全过程，精益生产体系本质在于自働化和准时化；</w:t>
      </w:r>
    </w:p>
    <w:p w14:paraId="06FD3530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精益生产是整个供应链的精益生产，离不开精益供应链管理；</w:t>
      </w:r>
    </w:p>
    <w:p w14:paraId="3AEE2205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帮助企业建立起一套高效、有竞争力的生产运作系统；</w:t>
      </w:r>
    </w:p>
    <w:p w14:paraId="5C9BDA67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帮助企业建立自己的精益团队，为精益生产的具体实施打下坚实的基础。</w:t>
      </w:r>
    </w:p>
    <w:p w14:paraId="62169149" w14:textId="77777777" w:rsidR="00F202B0" w:rsidRPr="00F202B0" w:rsidRDefault="00F202B0" w:rsidP="00F202B0">
      <w:pPr>
        <w:spacing w:line="276" w:lineRule="auto"/>
        <w:ind w:left="704"/>
        <w:rPr>
          <w:rFonts w:ascii="宋体" w:hAnsi="宋体"/>
          <w:color w:val="000000"/>
          <w:sz w:val="24"/>
        </w:rPr>
      </w:pPr>
    </w:p>
    <w:p w14:paraId="16D07EA1" w14:textId="77777777" w:rsidR="00F202B0" w:rsidRPr="00F202B0" w:rsidRDefault="00F202B0" w:rsidP="00F202B0">
      <w:pPr>
        <w:spacing w:line="276" w:lineRule="auto"/>
        <w:ind w:firstLineChars="49" w:firstLine="118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主题内容：</w:t>
      </w:r>
    </w:p>
    <w:p w14:paraId="5796A98C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精益概念介绍</w:t>
      </w:r>
    </w:p>
    <w:p w14:paraId="49F34F81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 xml:space="preserve">精益生产理论沿革（精益生产 </w:t>
      </w:r>
      <w:r w:rsidRPr="00F202B0">
        <w:rPr>
          <w:rFonts w:ascii="宋体" w:hAnsi="宋体"/>
          <w:color w:val="000000"/>
          <w:sz w:val="24"/>
        </w:rPr>
        <w:sym w:font="Wingdings" w:char="F0E0"/>
      </w:r>
      <w:r w:rsidRPr="00F202B0">
        <w:rPr>
          <w:rFonts w:ascii="宋体" w:hAnsi="宋体" w:hint="eastAsia"/>
          <w:color w:val="000000"/>
          <w:sz w:val="24"/>
        </w:rPr>
        <w:t xml:space="preserve">精益思想 </w:t>
      </w:r>
      <w:r w:rsidRPr="00F202B0">
        <w:rPr>
          <w:rFonts w:ascii="宋体" w:hAnsi="宋体"/>
          <w:color w:val="000000"/>
          <w:sz w:val="24"/>
        </w:rPr>
        <w:sym w:font="Wingdings" w:char="F0E0"/>
      </w:r>
      <w:r w:rsidRPr="00F202B0">
        <w:rPr>
          <w:rFonts w:ascii="宋体" w:hAnsi="宋体" w:hint="eastAsia"/>
          <w:color w:val="000000"/>
          <w:sz w:val="24"/>
        </w:rPr>
        <w:t xml:space="preserve"> 精益管理）</w:t>
      </w:r>
    </w:p>
    <w:p w14:paraId="163DD411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基于精益生产系统（TPS）模型简介</w:t>
      </w:r>
    </w:p>
    <w:p w14:paraId="5CFD5F99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企业推行精益管理的三阶段</w:t>
      </w:r>
    </w:p>
    <w:p w14:paraId="7F495F19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精益持续改善系统与文化建立</w:t>
      </w:r>
    </w:p>
    <w:p w14:paraId="3CD23F36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精益导入系统路线图</w:t>
      </w:r>
    </w:p>
    <w:p w14:paraId="68CFE1A4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精益导入成功的秘诀</w:t>
      </w:r>
    </w:p>
    <w:p w14:paraId="0A10476B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常见精益管理认知误区</w:t>
      </w:r>
    </w:p>
    <w:p w14:paraId="2D908A7F" w14:textId="5E30DB96" w:rsid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精益导入成功案例分析</w:t>
      </w:r>
    </w:p>
    <w:p w14:paraId="13650487" w14:textId="77777777" w:rsidR="00B34E3B" w:rsidRPr="00F202B0" w:rsidRDefault="00B34E3B" w:rsidP="00B34E3B">
      <w:pPr>
        <w:tabs>
          <w:tab w:val="num" w:pos="704"/>
        </w:tabs>
        <w:spacing w:line="276" w:lineRule="auto"/>
        <w:ind w:left="284"/>
        <w:rPr>
          <w:rFonts w:ascii="宋体" w:hAnsi="宋体" w:hint="eastAsia"/>
          <w:color w:val="000000"/>
          <w:sz w:val="24"/>
        </w:rPr>
      </w:pPr>
    </w:p>
    <w:p w14:paraId="1D1DED93" w14:textId="77777777" w:rsidR="00F202B0" w:rsidRPr="00F202B0" w:rsidRDefault="00F202B0" w:rsidP="00F202B0">
      <w:p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b/>
          <w:bCs/>
          <w:color w:val="000000"/>
          <w:sz w:val="24"/>
        </w:rPr>
        <w:t>课程四、【</w:t>
      </w:r>
      <w:r w:rsidRPr="00F202B0">
        <w:rPr>
          <w:rFonts w:ascii="宋体" w:hAnsi="宋体"/>
          <w:b/>
          <w:bCs/>
          <w:color w:val="000000"/>
          <w:sz w:val="24"/>
        </w:rPr>
        <w:t>精益</w:t>
      </w:r>
      <w:r w:rsidRPr="00F202B0">
        <w:rPr>
          <w:rFonts w:ascii="宋体" w:hAnsi="宋体" w:hint="eastAsia"/>
          <w:b/>
          <w:bCs/>
          <w:color w:val="000000"/>
          <w:sz w:val="24"/>
        </w:rPr>
        <w:t>改善---核心工具方法】</w:t>
      </w:r>
    </w:p>
    <w:p w14:paraId="202FE62A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主题目标：</w:t>
      </w:r>
    </w:p>
    <w:p w14:paraId="689D90DA" w14:textId="77777777" w:rsidR="00F202B0" w:rsidRPr="00F202B0" w:rsidRDefault="00F202B0" w:rsidP="00F202B0">
      <w:pPr>
        <w:adjustRightInd w:val="0"/>
        <w:snapToGrid w:val="0"/>
        <w:spacing w:line="276" w:lineRule="auto"/>
        <w:ind w:firstLineChars="200" w:firstLine="480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通过精益管理核心方法的学习，深刻体会精益生产的理念、方法和工具，并获得持续提高效率、降低成本的新思路。并通过持续改善，清晰的体现精益生产变革带来的巨大效益。</w:t>
      </w:r>
    </w:p>
    <w:p w14:paraId="7FCAF2DA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主题内容：</w:t>
      </w:r>
    </w:p>
    <w:p w14:paraId="27D39879" w14:textId="240DBF0C" w:rsidR="00F202B0" w:rsidRPr="0078277A" w:rsidRDefault="00F202B0" w:rsidP="0078277A">
      <w:pPr>
        <w:pStyle w:val="a7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/>
          <w:b/>
          <w:color w:val="000000"/>
          <w:kern w:val="36"/>
          <w:sz w:val="24"/>
        </w:rPr>
        <w:t>目视化管理</w:t>
      </w:r>
    </w:p>
    <w:p w14:paraId="7B8D166C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什么是看得见的管理</w:t>
      </w:r>
      <w:r w:rsidRPr="00F202B0">
        <w:rPr>
          <w:rFonts w:ascii="宋体" w:hAnsi="宋体" w:cs="Arial" w:hint="eastAsia"/>
          <w:color w:val="000000"/>
          <w:kern w:val="36"/>
          <w:sz w:val="24"/>
        </w:rPr>
        <w:t>（</w:t>
      </w:r>
      <w:r w:rsidRPr="00F202B0">
        <w:rPr>
          <w:rFonts w:ascii="宋体" w:hAnsi="宋体" w:cs="Arial"/>
          <w:color w:val="000000"/>
          <w:kern w:val="36"/>
          <w:sz w:val="24"/>
        </w:rPr>
        <w:t>目视化</w:t>
      </w:r>
      <w:r w:rsidRPr="00F202B0">
        <w:rPr>
          <w:rFonts w:ascii="宋体" w:hAnsi="宋体" w:cs="Arial" w:hint="eastAsia"/>
          <w:color w:val="000000"/>
          <w:kern w:val="36"/>
          <w:sz w:val="24"/>
        </w:rPr>
        <w:t>）</w:t>
      </w:r>
    </w:p>
    <w:p w14:paraId="6EA21D79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目视化管理的作用</w:t>
      </w:r>
    </w:p>
    <w:p w14:paraId="5C51AF0E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目视化管理常用工具</w:t>
      </w:r>
    </w:p>
    <w:p w14:paraId="44B58EEB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目视化管理实施原则</w:t>
      </w:r>
    </w:p>
    <w:p w14:paraId="04389741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目视化管理实例分享</w:t>
      </w:r>
    </w:p>
    <w:p w14:paraId="0A0F4FD7" w14:textId="77777777" w:rsidR="00F202B0" w:rsidRPr="0078277A" w:rsidRDefault="00F202B0" w:rsidP="0078277A">
      <w:pPr>
        <w:pStyle w:val="a7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工厂</w:t>
      </w:r>
      <w:proofErr w:type="gramStart"/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常见浪费</w:t>
      </w:r>
      <w:proofErr w:type="gramEnd"/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识别方法之--八大浪费</w:t>
      </w:r>
    </w:p>
    <w:p w14:paraId="08769991" w14:textId="77777777" w:rsidR="00F202B0" w:rsidRPr="00F202B0" w:rsidRDefault="00F202B0" w:rsidP="00F202B0">
      <w:pPr>
        <w:numPr>
          <w:ilvl w:val="0"/>
          <w:numId w:val="7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认识浪费</w:t>
      </w:r>
    </w:p>
    <w:p w14:paraId="48EDF477" w14:textId="77777777" w:rsidR="00F202B0" w:rsidRPr="00F202B0" w:rsidRDefault="00F202B0" w:rsidP="00F202B0">
      <w:pPr>
        <w:numPr>
          <w:ilvl w:val="0"/>
          <w:numId w:val="7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lastRenderedPageBreak/>
        <w:t>如何识别浪费</w:t>
      </w:r>
    </w:p>
    <w:p w14:paraId="6BC85A2F" w14:textId="77777777" w:rsidR="00F202B0" w:rsidRPr="00F202B0" w:rsidRDefault="00F202B0" w:rsidP="00F202B0">
      <w:pPr>
        <w:numPr>
          <w:ilvl w:val="0"/>
          <w:numId w:val="7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如何消除浪费</w:t>
      </w:r>
    </w:p>
    <w:p w14:paraId="0038BEEE" w14:textId="77777777" w:rsidR="00F202B0" w:rsidRPr="0078277A" w:rsidRDefault="00F202B0" w:rsidP="0078277A">
      <w:pPr>
        <w:pStyle w:val="a7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现场改善利器之--IE七大手法</w:t>
      </w:r>
    </w:p>
    <w:p w14:paraId="1C015BB2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人机法的运用</w:t>
      </w:r>
    </w:p>
    <w:p w14:paraId="7B278E15" w14:textId="77777777" w:rsidR="00F202B0" w:rsidRPr="00F202B0" w:rsidRDefault="00F202B0" w:rsidP="0078277A">
      <w:pPr>
        <w:spacing w:line="276" w:lineRule="auto"/>
        <w:ind w:firstLineChars="400" w:firstLine="964"/>
        <w:rPr>
          <w:rFonts w:ascii="宋体" w:hAnsi="宋体" w:cs="Arial"/>
          <w:b/>
          <w:color w:val="000000"/>
          <w:kern w:val="36"/>
          <w:sz w:val="24"/>
        </w:rPr>
      </w:pPr>
      <w:r w:rsidRPr="00F202B0">
        <w:rPr>
          <w:rFonts w:ascii="宋体" w:hAnsi="宋体" w:cs="Arial"/>
          <w:b/>
          <w:color w:val="000000"/>
          <w:kern w:val="36"/>
          <w:sz w:val="24"/>
        </w:rPr>
        <w:t>课堂演练</w:t>
      </w:r>
    </w:p>
    <w:p w14:paraId="3782C2BA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动改法的运用</w:t>
      </w:r>
    </w:p>
    <w:p w14:paraId="2E75203B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防错法的运用</w:t>
      </w:r>
    </w:p>
    <w:p w14:paraId="5E6235EC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五五法的运用</w:t>
      </w:r>
    </w:p>
    <w:p w14:paraId="78BB8B4D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双手法的运用</w:t>
      </w:r>
    </w:p>
    <w:p w14:paraId="4DDC10BE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流程法的运用</w:t>
      </w:r>
    </w:p>
    <w:p w14:paraId="0E7B27F6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抽查法的运用</w:t>
      </w:r>
    </w:p>
    <w:p w14:paraId="25B8C12A" w14:textId="77777777" w:rsidR="00F202B0" w:rsidRPr="0078277A" w:rsidRDefault="00F202B0" w:rsidP="0078277A">
      <w:pPr>
        <w:pStyle w:val="a7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建立柔性生产系统基础之--快速切换技术（SMED）</w:t>
      </w:r>
    </w:p>
    <w:p w14:paraId="3BD735F6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b/>
          <w:color w:val="000000"/>
          <w:kern w:val="36"/>
          <w:sz w:val="24"/>
        </w:rPr>
      </w:pPr>
      <w:r w:rsidRPr="00F202B0">
        <w:rPr>
          <w:rFonts w:ascii="宋体" w:hAnsi="宋体" w:cs="Arial"/>
          <w:b/>
          <w:color w:val="000000"/>
          <w:kern w:val="36"/>
          <w:sz w:val="24"/>
        </w:rPr>
        <w:t>案例研讨</w:t>
      </w:r>
    </w:p>
    <w:p w14:paraId="4A3DDFB4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效率提升活动之设备效率</w:t>
      </w:r>
    </w:p>
    <w:p w14:paraId="42BBE537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S</w:t>
      </w:r>
      <w:r w:rsidRPr="00F202B0">
        <w:rPr>
          <w:rFonts w:ascii="宋体" w:hAnsi="宋体" w:cs="Arial"/>
          <w:color w:val="000000"/>
          <w:kern w:val="36"/>
          <w:sz w:val="24"/>
        </w:rPr>
        <w:t>MED目的与背景</w:t>
      </w:r>
    </w:p>
    <w:p w14:paraId="3D554D3E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专业作业的种类</w:t>
      </w:r>
    </w:p>
    <w:p w14:paraId="0C810A56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SMED的好处</w:t>
      </w:r>
    </w:p>
    <w:p w14:paraId="4D762B4E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S</w:t>
      </w:r>
      <w:r w:rsidRPr="00F202B0">
        <w:rPr>
          <w:rFonts w:ascii="宋体" w:hAnsi="宋体" w:cs="Arial"/>
          <w:color w:val="000000"/>
          <w:kern w:val="36"/>
          <w:sz w:val="24"/>
        </w:rPr>
        <w:t>MED法的三个基本原则与方法</w:t>
      </w:r>
    </w:p>
    <w:p w14:paraId="496833AA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快速切换</w:t>
      </w:r>
      <w:r w:rsidRPr="00F202B0">
        <w:rPr>
          <w:rFonts w:ascii="宋体" w:hAnsi="宋体" w:cs="Arial" w:hint="eastAsia"/>
          <w:color w:val="000000"/>
          <w:kern w:val="36"/>
          <w:sz w:val="24"/>
        </w:rPr>
        <w:t>“</w:t>
      </w:r>
      <w:r w:rsidRPr="00F202B0">
        <w:rPr>
          <w:rFonts w:ascii="宋体" w:hAnsi="宋体" w:cs="Arial"/>
          <w:color w:val="000000"/>
          <w:kern w:val="36"/>
          <w:sz w:val="24"/>
        </w:rPr>
        <w:t>八步法</w:t>
      </w:r>
      <w:r w:rsidRPr="00F202B0">
        <w:rPr>
          <w:rFonts w:ascii="宋体" w:hAnsi="宋体" w:cs="Arial" w:hint="eastAsia"/>
          <w:color w:val="000000"/>
          <w:kern w:val="36"/>
          <w:sz w:val="24"/>
        </w:rPr>
        <w:t>”</w:t>
      </w:r>
    </w:p>
    <w:p w14:paraId="3D92E2EA" w14:textId="77777777" w:rsidR="00F202B0" w:rsidRPr="00F202B0" w:rsidRDefault="00F202B0" w:rsidP="0078277A">
      <w:pPr>
        <w:spacing w:line="276" w:lineRule="auto"/>
        <w:ind w:firstLineChars="400" w:firstLine="964"/>
        <w:rPr>
          <w:rFonts w:ascii="宋体" w:hAnsi="宋体" w:cs="Arial"/>
          <w:b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b/>
          <w:color w:val="000000"/>
          <w:kern w:val="36"/>
          <w:sz w:val="24"/>
        </w:rPr>
        <w:t>SMED改善案例与技术示范</w:t>
      </w:r>
    </w:p>
    <w:p w14:paraId="471802E6" w14:textId="77777777" w:rsidR="00F202B0" w:rsidRPr="0078277A" w:rsidRDefault="00F202B0" w:rsidP="0078277A">
      <w:pPr>
        <w:pStyle w:val="a7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生产模式革新之一</w:t>
      </w:r>
      <w:proofErr w:type="gramStart"/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个</w:t>
      </w:r>
      <w:proofErr w:type="gramEnd"/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流（单件流）生产模式</w:t>
      </w:r>
    </w:p>
    <w:p w14:paraId="7F340DDD" w14:textId="77777777" w:rsidR="00F202B0" w:rsidRP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四个层次的流动</w:t>
      </w:r>
    </w:p>
    <w:p w14:paraId="0B04CF19" w14:textId="77777777" w:rsidR="00F202B0" w:rsidRP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一个流的定义</w:t>
      </w:r>
    </w:p>
    <w:p w14:paraId="5289B6A4" w14:textId="77777777" w:rsidR="00F202B0" w:rsidRP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一个流生产方式的特点及优点</w:t>
      </w:r>
    </w:p>
    <w:p w14:paraId="4D4E26A4" w14:textId="77777777" w:rsid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一个流生产方式的实施条件及步骤</w:t>
      </w:r>
    </w:p>
    <w:p w14:paraId="3C4846B0" w14:textId="661BA321" w:rsidR="00A273D6" w:rsidRP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一个</w:t>
      </w:r>
      <w:proofErr w:type="gramStart"/>
      <w:r w:rsidRPr="00F202B0">
        <w:rPr>
          <w:rFonts w:ascii="宋体" w:hAnsi="宋体" w:cs="Arial" w:hint="eastAsia"/>
          <w:color w:val="000000"/>
          <w:kern w:val="36"/>
          <w:sz w:val="24"/>
        </w:rPr>
        <w:t>流改善</w:t>
      </w:r>
      <w:proofErr w:type="gramEnd"/>
      <w:r w:rsidRPr="00F202B0">
        <w:rPr>
          <w:rFonts w:ascii="宋体" w:hAnsi="宋体" w:cs="Arial" w:hint="eastAsia"/>
          <w:color w:val="000000"/>
          <w:kern w:val="36"/>
          <w:sz w:val="24"/>
        </w:rPr>
        <w:t>案例分享及实际演练</w:t>
      </w:r>
    </w:p>
    <w:sectPr w:rsidR="00A273D6" w:rsidRPr="00F2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217B" w14:textId="77777777" w:rsidR="003D5124" w:rsidRDefault="003D5124" w:rsidP="00F202B0">
      <w:r>
        <w:separator/>
      </w:r>
    </w:p>
  </w:endnote>
  <w:endnote w:type="continuationSeparator" w:id="0">
    <w:p w14:paraId="362B9F3E" w14:textId="77777777" w:rsidR="003D5124" w:rsidRDefault="003D5124" w:rsidP="00F2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BF9A" w14:textId="77777777" w:rsidR="003D5124" w:rsidRDefault="003D5124" w:rsidP="00F202B0">
      <w:r>
        <w:separator/>
      </w:r>
    </w:p>
  </w:footnote>
  <w:footnote w:type="continuationSeparator" w:id="0">
    <w:p w14:paraId="771021BD" w14:textId="77777777" w:rsidR="003D5124" w:rsidRDefault="003D5124" w:rsidP="00F2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8E9"/>
    <w:multiLevelType w:val="hybridMultilevel"/>
    <w:tmpl w:val="8ECE1C66"/>
    <w:lvl w:ilvl="0" w:tplc="0F28EF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15285B"/>
    <w:multiLevelType w:val="hybridMultilevel"/>
    <w:tmpl w:val="D4D8F422"/>
    <w:lvl w:ilvl="0" w:tplc="0F28EF7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A810E0"/>
    <w:multiLevelType w:val="hybridMultilevel"/>
    <w:tmpl w:val="B47814C4"/>
    <w:lvl w:ilvl="0" w:tplc="0F28EF7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3A210A"/>
    <w:multiLevelType w:val="hybridMultilevel"/>
    <w:tmpl w:val="5A62CD52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A427115"/>
    <w:multiLevelType w:val="hybridMultilevel"/>
    <w:tmpl w:val="10D419D2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3AD426D"/>
    <w:multiLevelType w:val="multilevel"/>
    <w:tmpl w:val="22F68B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6" w15:restartNumberingAfterBreak="0">
    <w:nsid w:val="3B2424FB"/>
    <w:multiLevelType w:val="hybridMultilevel"/>
    <w:tmpl w:val="C5947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660F93"/>
    <w:multiLevelType w:val="hybridMultilevel"/>
    <w:tmpl w:val="90FC7944"/>
    <w:lvl w:ilvl="0" w:tplc="A836C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FC13D3"/>
    <w:multiLevelType w:val="hybridMultilevel"/>
    <w:tmpl w:val="F8E654E8"/>
    <w:lvl w:ilvl="0" w:tplc="9D2294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673CE1"/>
    <w:multiLevelType w:val="hybridMultilevel"/>
    <w:tmpl w:val="8F24BC08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1AB7013"/>
    <w:multiLevelType w:val="hybridMultilevel"/>
    <w:tmpl w:val="1ABAB91C"/>
    <w:lvl w:ilvl="0" w:tplc="26ECABF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911DFC"/>
    <w:multiLevelType w:val="hybridMultilevel"/>
    <w:tmpl w:val="2AF4594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581902DC"/>
    <w:multiLevelType w:val="hybridMultilevel"/>
    <w:tmpl w:val="CBECBFFE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6D0108D2"/>
    <w:multiLevelType w:val="hybridMultilevel"/>
    <w:tmpl w:val="097C35D2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797437D8"/>
    <w:multiLevelType w:val="hybridMultilevel"/>
    <w:tmpl w:val="3B8A7C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6A0DBE"/>
    <w:multiLevelType w:val="hybridMultilevel"/>
    <w:tmpl w:val="C97893E4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4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FF"/>
    <w:rsid w:val="000368DB"/>
    <w:rsid w:val="003D5124"/>
    <w:rsid w:val="0078277A"/>
    <w:rsid w:val="00915188"/>
    <w:rsid w:val="00A273D6"/>
    <w:rsid w:val="00B34E3B"/>
    <w:rsid w:val="00CC33FF"/>
    <w:rsid w:val="00F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01A8"/>
  <w15:chartTrackingRefBased/>
  <w15:docId w15:val="{B4A0813E-5578-427D-9A85-063D6F5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2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2B0"/>
    <w:rPr>
      <w:sz w:val="18"/>
      <w:szCs w:val="18"/>
    </w:rPr>
  </w:style>
  <w:style w:type="paragraph" w:styleId="a7">
    <w:name w:val="List Paragraph"/>
    <w:basedOn w:val="a"/>
    <w:uiPriority w:val="34"/>
    <w:qFormat/>
    <w:rsid w:val="00F202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linff@hi-tech.org.cn</dc:creator>
  <cp:keywords/>
  <dc:description/>
  <cp:lastModifiedBy>linff@hi-tech.org.cn</cp:lastModifiedBy>
  <cp:revision>4</cp:revision>
  <dcterms:created xsi:type="dcterms:W3CDTF">2018-05-22T03:35:00Z</dcterms:created>
  <dcterms:modified xsi:type="dcterms:W3CDTF">2018-05-23T02:40:00Z</dcterms:modified>
</cp:coreProperties>
</file>