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5273"/>
        </w:tabs>
        <w:spacing w:line="360" w:lineRule="auto"/>
        <w:rPr>
          <w:rFonts w:hint="eastAsia" w:ascii="微软雅黑" w:hAnsi="微软雅黑" w:eastAsia="微软雅黑" w:cs="微软雅黑"/>
          <w:bCs/>
          <w:color w:val="auto"/>
          <w:sz w:val="36"/>
          <w:szCs w:val="36"/>
        </w:rPr>
      </w:pPr>
      <w:r>
        <w:rPr>
          <w:rFonts w:hint="eastAsia" w:ascii="微软雅黑" w:hAnsi="微软雅黑" w:eastAsia="微软雅黑" w:cs="微软雅黑"/>
          <w:bCs/>
          <w:color w:val="auto"/>
          <w:sz w:val="36"/>
          <w:szCs w:val="36"/>
          <w:lang w:val="en-US" w:eastAsia="zh-CN"/>
        </w:rPr>
        <w:t xml:space="preserve">  </w:t>
      </w:r>
      <w:r>
        <w:rPr>
          <w:rFonts w:hint="eastAsia" w:ascii="微软雅黑" w:hAnsi="微软雅黑" w:eastAsia="微软雅黑" w:cs="微软雅黑"/>
          <w:bCs/>
          <w:color w:val="auto"/>
          <w:sz w:val="36"/>
          <w:szCs w:val="36"/>
        </w:rPr>
        <w:t>2015年深圳市中小企业提升国际化经营能力培训项目五</w:t>
      </w:r>
    </w:p>
    <w:p>
      <w:pPr>
        <w:tabs>
          <w:tab w:val="center" w:pos="5273"/>
        </w:tabs>
        <w:spacing w:line="360" w:lineRule="auto"/>
        <w:jc w:val="both"/>
        <w:rPr>
          <w:rFonts w:ascii="微软雅黑" w:hAnsi="微软雅黑" w:eastAsia="微软雅黑" w:cs="Arial"/>
          <w:b/>
          <w:bCs/>
          <w:color w:val="3366FF"/>
          <w:spacing w:val="6"/>
          <w:sz w:val="36"/>
          <w:szCs w:val="36"/>
        </w:rPr>
      </w:pPr>
      <w:r>
        <w:rPr>
          <w:rFonts w:hint="eastAsia" w:ascii="微软雅黑" w:hAnsi="微软雅黑" w:eastAsia="微软雅黑" w:cs="微软雅黑"/>
          <w:b w:val="0"/>
          <w:bCs/>
          <w:color w:val="auto"/>
          <w:sz w:val="36"/>
          <w:szCs w:val="36"/>
          <w:lang w:val="en-US" w:eastAsia="zh-CN"/>
        </w:rPr>
        <w:t xml:space="preserve">  </w:t>
      </w:r>
      <w:r>
        <w:rPr>
          <w:rFonts w:hint="eastAsia" w:ascii="微软雅黑" w:hAnsi="微软雅黑" w:eastAsia="微软雅黑" w:cs="微软雅黑"/>
          <w:b w:val="0"/>
          <w:bCs/>
          <w:color w:val="auto"/>
          <w:sz w:val="36"/>
          <w:szCs w:val="36"/>
        </w:rPr>
        <w:t>《国际贸易“信用证结算”实务操作及最新案例解析》</w:t>
      </w:r>
      <w:r>
        <w:rPr>
          <w:rFonts w:hint="eastAsia" w:ascii="微软雅黑" w:hAnsi="微软雅黑" w:eastAsia="微软雅黑" w:cs="微软雅黑"/>
          <w:b w:val="0"/>
          <w:bCs/>
          <w:color w:val="auto"/>
          <w:sz w:val="36"/>
          <w:szCs w:val="36"/>
          <w:lang w:val="en-US" w:eastAsia="zh-CN"/>
        </w:rPr>
        <w:t xml:space="preserve">  </w:t>
      </w:r>
      <w:r>
        <w:rPr>
          <w:rFonts w:hint="eastAsia" w:ascii="微软雅黑" w:hAnsi="微软雅黑" w:eastAsia="微软雅黑" w:cs="微软雅黑"/>
          <w:bCs/>
          <w:color w:val="auto"/>
          <w:sz w:val="36"/>
          <w:szCs w:val="36"/>
          <w:lang w:val="en-US" w:eastAsia="zh-CN"/>
        </w:rPr>
        <w:t xml:space="preserve">                                           </w:t>
      </w:r>
      <w:r>
        <w:rPr>
          <w:rFonts w:hint="eastAsia" w:ascii="微软雅黑" w:hAnsi="微软雅黑" w:eastAsia="微软雅黑" w:cs="Arial"/>
          <w:b/>
          <w:bCs/>
          <w:color w:val="FF0000"/>
          <w:spacing w:val="6"/>
          <w:sz w:val="24"/>
          <w:szCs w:val="24"/>
        </w:rPr>
        <w:t xml:space="preserve"> </w:t>
      </w:r>
      <w:r>
        <w:rPr>
          <w:rFonts w:hint="eastAsia" w:ascii="微软雅黑" w:hAnsi="微软雅黑" w:eastAsia="微软雅黑" w:cs="Arial"/>
          <w:b/>
          <w:bCs/>
          <w:color w:val="FF0000"/>
          <w:spacing w:val="6"/>
          <w:sz w:val="24"/>
          <w:szCs w:val="24"/>
          <w:lang w:val="en-US" w:eastAsia="zh-CN"/>
        </w:rPr>
        <w:t xml:space="preserve">           </w:t>
      </w:r>
    </w:p>
    <w:p>
      <w:pPr>
        <w:pStyle w:val="17"/>
        <w:ind w:left="39"/>
        <w:jc w:val="left"/>
        <w:rPr>
          <w:rFonts w:hint="eastAsia" w:ascii="宋体" w:hAnsi="宋体" w:eastAsia="宋体" w:cs="Times New Roman"/>
          <w:b/>
          <w:bCs/>
          <w:color w:val="0000FF"/>
          <w:kern w:val="2"/>
          <w:sz w:val="24"/>
          <w:szCs w:val="24"/>
          <w:lang w:val="en-US" w:eastAsia="zh-CN" w:bidi="ar-SA"/>
        </w:rPr>
      </w:pPr>
      <w:r>
        <w:rPr>
          <w:rFonts w:hint="eastAsia" w:ascii="宋体" w:hAnsi="宋体" w:eastAsia="宋体" w:cs="Times New Roman"/>
          <w:b/>
          <w:bCs/>
          <w:color w:val="0000FF"/>
          <w:kern w:val="2"/>
          <w:sz w:val="24"/>
          <w:szCs w:val="24"/>
          <w:lang w:val="en-US" w:eastAsia="zh-CN" w:bidi="ar-SA"/>
        </w:rPr>
        <w:t>【课程</w:t>
      </w:r>
      <w:r>
        <w:rPr>
          <w:rFonts w:hint="eastAsia" w:ascii="宋体" w:hAnsi="宋体" w:cs="Times New Roman"/>
          <w:b/>
          <w:bCs/>
          <w:color w:val="0000FF"/>
          <w:kern w:val="2"/>
          <w:sz w:val="24"/>
          <w:szCs w:val="24"/>
          <w:lang w:val="en-US" w:eastAsia="zh-CN" w:bidi="ar-SA"/>
        </w:rPr>
        <w:t>介绍</w:t>
      </w:r>
      <w:r>
        <w:rPr>
          <w:rFonts w:hint="eastAsia" w:ascii="宋体" w:hAnsi="宋体" w:eastAsia="宋体" w:cs="Times New Roman"/>
          <w:b/>
          <w:bCs/>
          <w:color w:val="0000FF"/>
          <w:kern w:val="2"/>
          <w:sz w:val="24"/>
          <w:szCs w:val="24"/>
          <w:lang w:val="en-US" w:eastAsia="zh-CN" w:bidi="ar-SA"/>
        </w:rPr>
        <w:t>】</w:t>
      </w:r>
    </w:p>
    <w:p>
      <w:pPr>
        <w:pStyle w:val="18"/>
        <w:widowControl w:val="0"/>
        <w:numPr>
          <w:numId w:val="0"/>
        </w:numPr>
        <w:wordWrap/>
        <w:adjustRightInd/>
        <w:snapToGrid/>
        <w:spacing w:line="360" w:lineRule="auto"/>
        <w:ind w:leftChars="0" w:right="0"/>
        <w:jc w:val="both"/>
        <w:textAlignment w:val="auto"/>
        <w:outlineLvl w:val="9"/>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长期以来，信用证一直是国际贸易结算中对买卖双方都比较安全的，也是最为常用的方式，在我国和诸多地区（特别是亚非拉）的国际结算中依然保持着主导和统治地位。由于信用证相比汇付和托收，操作难度最大，最复杂，专业要求最高，一直以来，信用证被不少出口企业当作洪水猛兽，害怕信用证，觉得不如电汇收现钱来得方便和简单。可如果完全把信用证拒之门外，自己又会白白失去不少做信用证支付的买家。究竟信用证如何实操，需要注意什么，如何彻底搞懂信用证，放心大胆使用信用证，帮助外贸人员分析问题，找出误区，深入、准确地把握信用证国际惯例和信用证操作流程，减少信用证纠纷，推动信用证业务持续健康发展，正是本课程的目的所在。</w:t>
      </w:r>
    </w:p>
    <w:p>
      <w:pPr>
        <w:pStyle w:val="18"/>
        <w:widowControl w:val="0"/>
        <w:numPr>
          <w:numId w:val="0"/>
        </w:numPr>
        <w:wordWrap/>
        <w:adjustRightInd/>
        <w:snapToGrid/>
        <w:spacing w:line="360" w:lineRule="auto"/>
        <w:ind w:leftChars="0" w:right="0"/>
        <w:jc w:val="both"/>
        <w:textAlignment w:val="auto"/>
        <w:outlineLvl w:val="9"/>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信用证结算，单证很重要，多数纠纷都表现在单证环节。本课程使用真实的外贸合同、信用证、全套单据，结合实际案例，使学员短时间内全面而深刻掌握进出口信用证结算、审证（单）、制单、交单的核心与要点。</w:t>
      </w:r>
    </w:p>
    <w:p>
      <w:pPr>
        <w:pStyle w:val="17"/>
        <w:ind w:left="39"/>
        <w:jc w:val="left"/>
        <w:rPr>
          <w:rFonts w:hint="eastAsia" w:ascii="宋体" w:hAnsi="宋体" w:eastAsia="宋体" w:cs="Times New Roman"/>
          <w:b/>
          <w:bCs/>
          <w:color w:val="0000FF"/>
          <w:kern w:val="2"/>
          <w:sz w:val="24"/>
          <w:szCs w:val="24"/>
          <w:lang w:val="en-US" w:eastAsia="zh-CN" w:bidi="ar-SA"/>
        </w:rPr>
      </w:pPr>
      <w:r>
        <w:rPr>
          <w:rFonts w:hint="eastAsia" w:ascii="宋体" w:hAnsi="宋体" w:eastAsia="宋体" w:cs="Times New Roman"/>
          <w:b/>
          <w:bCs/>
          <w:color w:val="0000FF"/>
          <w:kern w:val="2"/>
          <w:sz w:val="24"/>
          <w:szCs w:val="24"/>
          <w:lang w:val="en-US" w:eastAsia="zh-CN" w:bidi="ar-SA"/>
        </w:rPr>
        <w:t>【课程大纲】</w:t>
      </w:r>
    </w:p>
    <w:p>
      <w:pPr>
        <w:pStyle w:val="17"/>
        <w:numPr>
          <w:ilvl w:val="0"/>
          <w:numId w:val="1"/>
        </w:numPr>
        <w:ind w:left="39"/>
        <w:jc w:val="left"/>
        <w:rPr>
          <w:rStyle w:val="23"/>
          <w:rFonts w:hint="eastAsia" w:ascii="宋体" w:hAnsi="宋体" w:cs="宋体"/>
          <w:b/>
          <w:bCs/>
          <w:color w:val="auto"/>
          <w:sz w:val="24"/>
          <w:szCs w:val="24"/>
          <w:shd w:val="clear" w:color="auto" w:fill="auto"/>
          <w:lang w:val="en-US" w:eastAsia="zh-CN"/>
        </w:rPr>
      </w:pPr>
      <w:r>
        <w:rPr>
          <w:rFonts w:hint="eastAsia" w:ascii="宋体" w:hAnsi="宋体" w:eastAsia="宋体" w:cs="宋体"/>
          <w:b/>
          <w:bCs/>
          <w:iCs/>
          <w:color w:val="auto"/>
          <w:kern w:val="0"/>
          <w:sz w:val="24"/>
          <w:szCs w:val="24"/>
        </w:rPr>
        <w:t>信用证的种类</w:t>
      </w:r>
      <w:r>
        <w:rPr>
          <w:rStyle w:val="23"/>
          <w:rFonts w:hint="eastAsia" w:ascii="宋体" w:hAnsi="宋体" w:cs="宋体"/>
          <w:b/>
          <w:bCs/>
          <w:color w:val="auto"/>
          <w:sz w:val="24"/>
          <w:szCs w:val="24"/>
          <w:shd w:val="clear" w:color="auto" w:fill="auto"/>
          <w:lang w:val="en-US" w:eastAsia="zh-CN"/>
        </w:rPr>
        <w:t xml:space="preserve"> </w:t>
      </w:r>
    </w:p>
    <w:p>
      <w:pPr>
        <w:pStyle w:val="17"/>
        <w:numPr>
          <w:ilvl w:val="0"/>
          <w:numId w:val="1"/>
        </w:numPr>
        <w:ind w:left="39"/>
        <w:jc w:val="left"/>
        <w:rPr>
          <w:rFonts w:hint="eastAsia" w:ascii="宋体" w:hAnsi="宋体" w:eastAsia="宋体" w:cs="宋体"/>
          <w:b/>
          <w:bCs/>
          <w:color w:val="auto"/>
          <w:sz w:val="24"/>
          <w:szCs w:val="24"/>
          <w:shd w:val="clear" w:color="auto" w:fill="auto"/>
        </w:rPr>
      </w:pPr>
      <w:r>
        <w:rPr>
          <w:rFonts w:hint="eastAsia" w:ascii="宋体" w:hAnsi="宋体" w:eastAsia="宋体" w:cs="宋体"/>
          <w:b/>
          <w:bCs/>
          <w:iCs/>
          <w:color w:val="auto"/>
          <w:kern w:val="0"/>
          <w:sz w:val="24"/>
          <w:szCs w:val="24"/>
          <w:shd w:val="clear" w:color="auto" w:fill="auto"/>
        </w:rPr>
        <w:t>信用证的特点和作用</w:t>
      </w:r>
    </w:p>
    <w:p>
      <w:pPr>
        <w:pStyle w:val="17"/>
        <w:numPr>
          <w:ilvl w:val="0"/>
          <w:numId w:val="1"/>
        </w:numPr>
        <w:ind w:left="39" w:leftChars="0"/>
        <w:jc w:val="left"/>
        <w:rPr>
          <w:rStyle w:val="23"/>
          <w:rFonts w:hint="eastAsia" w:ascii="宋体" w:hAnsi="宋体" w:eastAsia="宋体" w:cs="宋体"/>
          <w:b/>
          <w:bCs/>
          <w:color w:val="auto"/>
          <w:sz w:val="24"/>
          <w:szCs w:val="24"/>
          <w:shd w:val="clear" w:color="auto" w:fill="auto"/>
        </w:rPr>
      </w:pPr>
      <w:r>
        <w:rPr>
          <w:rStyle w:val="23"/>
          <w:rFonts w:hint="eastAsia" w:ascii="宋体" w:hAnsi="宋体" w:eastAsia="宋体" w:cs="宋体"/>
          <w:b/>
          <w:bCs/>
          <w:color w:val="auto"/>
          <w:sz w:val="24"/>
          <w:szCs w:val="24"/>
          <w:shd w:val="clear" w:color="auto" w:fill="auto"/>
        </w:rPr>
        <w:t>信用证适用的国际商会（ICC）规则</w:t>
      </w:r>
    </w:p>
    <w:p>
      <w:pPr>
        <w:pStyle w:val="17"/>
        <w:numPr>
          <w:numId w:val="0"/>
        </w:numPr>
        <w:jc w:val="left"/>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4．信用证全过程的实操与技巧</w:t>
      </w:r>
    </w:p>
    <w:p>
      <w:pPr>
        <w:pStyle w:val="24"/>
        <w:shd w:val="clear" w:color="auto" w:fill="auto"/>
        <w:tabs>
          <w:tab w:val="left" w:pos="13965"/>
        </w:tabs>
        <w:wordWrap/>
        <w:adjustRightInd/>
        <w:snapToGrid/>
        <w:spacing w:before="0" w:beforeAutospacing="0" w:after="0" w:afterAutospacing="0" w:line="360" w:lineRule="auto"/>
        <w:ind w:left="1082" w:leftChars="268" w:right="0" w:hanging="519" w:hangingChars="247"/>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4.1 开证前预审开证申请书</w:t>
      </w:r>
    </w:p>
    <w:p>
      <w:pPr>
        <w:pStyle w:val="24"/>
        <w:shd w:val="clear" w:color="auto" w:fill="auto"/>
        <w:wordWrap/>
        <w:adjustRightInd/>
        <w:snapToGrid/>
        <w:spacing w:before="0" w:beforeAutospacing="0" w:after="0" w:afterAutospacing="0" w:line="360" w:lineRule="auto"/>
        <w:ind w:right="0"/>
        <w:rPr>
          <w:rFonts w:hint="eastAsia" w:ascii="宋体" w:hAnsi="宋体" w:eastAsia="宋体" w:cs="宋体"/>
          <w:color w:val="333333"/>
          <w:spacing w:val="8"/>
          <w:sz w:val="24"/>
          <w:szCs w:val="24"/>
          <w:shd w:val="clear" w:color="auto" w:fill="auto"/>
        </w:rPr>
      </w:pPr>
      <w:r>
        <w:rPr>
          <w:rFonts w:hint="eastAsia" w:cs="宋体"/>
          <w:color w:val="333333"/>
          <w:spacing w:val="8"/>
          <w:sz w:val="24"/>
          <w:szCs w:val="24"/>
          <w:shd w:val="clear" w:color="auto" w:fill="auto"/>
          <w:lang w:val="en-US" w:eastAsia="zh-CN"/>
        </w:rPr>
        <w:t xml:space="preserve">    </w:t>
      </w:r>
      <w:r>
        <w:rPr>
          <w:rFonts w:hint="eastAsia" w:ascii="宋体" w:hAnsi="宋体" w:eastAsia="宋体" w:cs="宋体"/>
          <w:color w:val="333333"/>
          <w:spacing w:val="8"/>
          <w:sz w:val="24"/>
          <w:szCs w:val="24"/>
          <w:shd w:val="clear" w:color="auto" w:fill="auto"/>
        </w:rPr>
        <w:t>4.2收到信用证正本后，再次审核。</w:t>
      </w:r>
    </w:p>
    <w:p>
      <w:pPr>
        <w:pStyle w:val="24"/>
        <w:shd w:val="clear" w:color="auto" w:fill="auto"/>
        <w:tabs>
          <w:tab w:val="left" w:pos="709"/>
        </w:tabs>
        <w:wordWrap/>
        <w:adjustRightInd/>
        <w:snapToGrid/>
        <w:spacing w:before="0" w:beforeAutospacing="0" w:after="0" w:afterAutospacing="0" w:line="360" w:lineRule="auto"/>
        <w:ind w:right="0"/>
        <w:rPr>
          <w:rFonts w:hint="eastAsia" w:ascii="宋体" w:hAnsi="宋体" w:eastAsia="宋体" w:cs="宋体"/>
          <w:sz w:val="24"/>
          <w:szCs w:val="24"/>
          <w:shd w:val="clear" w:color="auto" w:fill="auto"/>
        </w:rPr>
      </w:pPr>
      <w:r>
        <w:rPr>
          <w:rFonts w:hint="eastAsia" w:cs="宋体"/>
          <w:color w:val="333333"/>
          <w:sz w:val="24"/>
          <w:szCs w:val="24"/>
          <w:shd w:val="clear" w:color="auto" w:fill="auto"/>
          <w:lang w:val="en-US" w:eastAsia="zh-CN"/>
        </w:rPr>
        <w:t xml:space="preserve">     </w:t>
      </w:r>
      <w:r>
        <w:rPr>
          <w:rFonts w:hint="eastAsia" w:ascii="宋体" w:hAnsi="宋体" w:eastAsia="宋体" w:cs="宋体"/>
          <w:color w:val="333333"/>
          <w:sz w:val="24"/>
          <w:szCs w:val="24"/>
          <w:shd w:val="clear" w:color="auto" w:fill="auto"/>
        </w:rPr>
        <w:t>4.3货物出运后</w:t>
      </w:r>
      <w:r>
        <w:rPr>
          <w:rFonts w:hint="eastAsia" w:ascii="宋体" w:hAnsi="宋体" w:eastAsia="宋体" w:cs="宋体"/>
          <w:sz w:val="24"/>
          <w:szCs w:val="24"/>
          <w:shd w:val="clear" w:color="auto" w:fill="auto"/>
        </w:rPr>
        <w:t>单据制作和审核的“五一致”和“五要求”</w:t>
      </w:r>
    </w:p>
    <w:p>
      <w:pPr>
        <w:widowControl/>
        <w:shd w:val="clear" w:color="auto" w:fill="auto"/>
        <w:wordWrap/>
        <w:adjustRightInd/>
        <w:snapToGrid/>
        <w:spacing w:line="360" w:lineRule="auto"/>
        <w:ind w:left="567" w:leftChars="270" w:right="0"/>
        <w:jc w:val="left"/>
        <w:rPr>
          <w:rFonts w:hint="eastAsia" w:ascii="宋体" w:hAnsi="宋体" w:eastAsia="宋体" w:cs="宋体"/>
          <w:color w:val="333333"/>
          <w:spacing w:val="6"/>
          <w:sz w:val="24"/>
          <w:szCs w:val="24"/>
          <w:shd w:val="clear" w:color="auto" w:fill="auto"/>
        </w:rPr>
      </w:pPr>
      <w:r>
        <w:rPr>
          <w:rFonts w:hint="eastAsia" w:ascii="宋体" w:hAnsi="宋体" w:eastAsia="宋体" w:cs="宋体"/>
          <w:color w:val="000000"/>
          <w:kern w:val="0"/>
          <w:sz w:val="24"/>
          <w:szCs w:val="24"/>
          <w:shd w:val="clear" w:color="auto" w:fill="auto"/>
        </w:rPr>
        <w:t>4.4 及时</w:t>
      </w:r>
      <w:r>
        <w:rPr>
          <w:rFonts w:hint="eastAsia" w:ascii="宋体" w:hAnsi="宋体" w:eastAsia="宋体" w:cs="宋体"/>
          <w:kern w:val="0"/>
          <w:sz w:val="24"/>
          <w:szCs w:val="24"/>
          <w:shd w:val="clear" w:color="auto" w:fill="auto"/>
        </w:rPr>
        <w:t>交单</w:t>
      </w:r>
    </w:p>
    <w:p>
      <w:pPr>
        <w:pStyle w:val="24"/>
        <w:shd w:val="clear" w:color="auto" w:fill="auto"/>
        <w:wordWrap/>
        <w:adjustRightInd/>
        <w:snapToGrid/>
        <w:spacing w:before="0" w:beforeAutospacing="0" w:after="0" w:afterAutospacing="0" w:line="360" w:lineRule="auto"/>
        <w:ind w:left="567" w:leftChars="270" w:right="0"/>
        <w:rPr>
          <w:rFonts w:hint="eastAsia" w:ascii="宋体" w:hAnsi="宋体" w:eastAsia="宋体" w:cs="宋体"/>
          <w:color w:val="000000"/>
          <w:sz w:val="24"/>
          <w:szCs w:val="24"/>
          <w:shd w:val="clear" w:color="auto" w:fill="auto"/>
        </w:rPr>
      </w:pPr>
      <w:r>
        <w:rPr>
          <w:rFonts w:hint="eastAsia" w:ascii="宋体" w:hAnsi="宋体" w:eastAsia="宋体" w:cs="宋体"/>
          <w:color w:val="000000"/>
          <w:spacing w:val="16"/>
          <w:sz w:val="24"/>
          <w:szCs w:val="24"/>
          <w:shd w:val="clear" w:color="auto" w:fill="auto"/>
        </w:rPr>
        <w:t>4.5 信用证常见不符点:</w:t>
      </w:r>
    </w:p>
    <w:p>
      <w:pPr>
        <w:widowControl/>
        <w:tabs>
          <w:tab w:val="left" w:pos="6405"/>
        </w:tabs>
        <w:wordWrap/>
        <w:adjustRightInd/>
        <w:snapToGrid/>
        <w:spacing w:line="360" w:lineRule="auto"/>
        <w:ind w:left="567" w:leftChars="270" w:right="0"/>
        <w:jc w:val="left"/>
        <w:rPr>
          <w:rFonts w:hint="eastAsia" w:ascii="宋体" w:hAnsi="宋体" w:eastAsia="宋体" w:cs="宋体"/>
          <w:color w:val="000000"/>
          <w:spacing w:val="13"/>
          <w:sz w:val="24"/>
          <w:szCs w:val="24"/>
        </w:rPr>
      </w:pPr>
      <w:r>
        <w:rPr>
          <w:rFonts w:hint="eastAsia" w:ascii="宋体" w:hAnsi="宋体" w:eastAsia="宋体" w:cs="宋体"/>
          <w:color w:val="000000"/>
          <w:spacing w:val="13"/>
          <w:sz w:val="24"/>
          <w:szCs w:val="24"/>
        </w:rPr>
        <w:t>4.6 信用证不符点产生的原因及预防</w:t>
      </w:r>
    </w:p>
    <w:p>
      <w:pPr>
        <w:widowControl/>
        <w:tabs>
          <w:tab w:val="left" w:pos="6405"/>
        </w:tabs>
        <w:wordWrap/>
        <w:adjustRightInd/>
        <w:snapToGrid/>
        <w:spacing w:line="360" w:lineRule="auto"/>
        <w:ind w:right="0"/>
        <w:jc w:val="left"/>
        <w:rPr>
          <w:rFonts w:hint="eastAsia" w:ascii="宋体" w:hAnsi="宋体" w:eastAsia="宋体" w:cs="宋体"/>
          <w:color w:val="000000"/>
          <w:spacing w:val="13"/>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4.7信用证不符点的处理：</w:t>
      </w:r>
      <w:r>
        <w:rPr>
          <w:rFonts w:hint="eastAsia" w:ascii="宋体" w:hAnsi="宋体" w:eastAsia="宋体" w:cs="宋体"/>
          <w:color w:val="000000"/>
          <w:spacing w:val="13"/>
          <w:sz w:val="24"/>
          <w:szCs w:val="24"/>
        </w:rPr>
        <w:t>认真审核开证行所提不符点是否成立</w:t>
      </w:r>
    </w:p>
    <w:p>
      <w:pPr>
        <w:pStyle w:val="25"/>
        <w:widowControl/>
        <w:numPr>
          <w:ilvl w:val="0"/>
          <w:numId w:val="2"/>
        </w:numPr>
        <w:wordWrap/>
        <w:adjustRightInd/>
        <w:snapToGrid/>
        <w:spacing w:line="360" w:lineRule="auto"/>
        <w:ind w:left="1701" w:right="0" w:firstLineChars="0"/>
        <w:jc w:val="left"/>
        <w:rPr>
          <w:rFonts w:hint="eastAsia" w:ascii="宋体" w:hAnsi="宋体" w:eastAsia="宋体" w:cs="宋体"/>
          <w:kern w:val="0"/>
          <w:sz w:val="24"/>
          <w:szCs w:val="24"/>
        </w:rPr>
      </w:pPr>
      <w:r>
        <w:rPr>
          <w:rFonts w:hint="eastAsia" w:ascii="宋体" w:hAnsi="宋体" w:eastAsia="宋体" w:cs="宋体"/>
          <w:color w:val="000000"/>
          <w:spacing w:val="13"/>
          <w:sz w:val="24"/>
          <w:szCs w:val="24"/>
        </w:rPr>
        <w:t>若不符点确实成立，应该怎么处理</w:t>
      </w:r>
    </w:p>
    <w:p>
      <w:pPr>
        <w:pStyle w:val="25"/>
        <w:widowControl/>
        <w:wordWrap/>
        <w:adjustRightInd/>
        <w:snapToGrid/>
        <w:spacing w:line="360" w:lineRule="auto"/>
        <w:ind w:left="1341"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2）若不符点确实不成立有纠纷，应该怎么处理</w:t>
      </w:r>
    </w:p>
    <w:p>
      <w:pPr>
        <w:widowControl/>
        <w:shd w:val="clear" w:color="auto" w:fill="auto"/>
        <w:wordWrap/>
        <w:adjustRightInd/>
        <w:snapToGrid/>
        <w:spacing w:line="360" w:lineRule="auto"/>
        <w:ind w:right="0" w:firstLine="525" w:firstLineChars="250"/>
        <w:jc w:val="left"/>
        <w:rPr>
          <w:rFonts w:hint="eastAsia" w:ascii="宋体" w:hAnsi="宋体" w:eastAsia="宋体" w:cs="宋体"/>
          <w:color w:val="000000"/>
          <w:kern w:val="0"/>
          <w:sz w:val="24"/>
          <w:szCs w:val="24"/>
        </w:rPr>
      </w:pPr>
      <w:r>
        <w:rPr>
          <w:rFonts w:hint="eastAsia" w:ascii="宋体" w:hAnsi="宋体" w:eastAsia="宋体" w:cs="宋体"/>
          <w:sz w:val="24"/>
          <w:szCs w:val="24"/>
        </w:rPr>
        <w:t>4.8</w:t>
      </w:r>
      <w:r>
        <w:rPr>
          <w:rFonts w:hint="eastAsia" w:ascii="宋体" w:hAnsi="宋体" w:eastAsia="宋体" w:cs="宋体"/>
          <w:color w:val="000000"/>
          <w:kern w:val="0"/>
          <w:sz w:val="24"/>
          <w:szCs w:val="24"/>
        </w:rPr>
        <w:t xml:space="preserve">信用证欺诈与法院止付令    </w:t>
      </w:r>
    </w:p>
    <w:p>
      <w:pPr>
        <w:widowControl/>
        <w:shd w:val="clear" w:color="auto" w:fill="auto"/>
        <w:wordWrap/>
        <w:adjustRightInd/>
        <w:snapToGrid/>
        <w:spacing w:line="360" w:lineRule="auto"/>
        <w:ind w:right="0" w:firstLine="525" w:firstLineChars="250"/>
        <w:jc w:val="left"/>
        <w:rPr>
          <w:rFonts w:hint="eastAsia" w:ascii="宋体" w:hAnsi="宋体" w:eastAsia="宋体" w:cs="宋体"/>
          <w:sz w:val="24"/>
          <w:szCs w:val="24"/>
        </w:rPr>
      </w:pPr>
      <w:r>
        <w:rPr>
          <w:rFonts w:hint="eastAsia" w:ascii="宋体" w:hAnsi="宋体" w:eastAsia="宋体" w:cs="宋体"/>
          <w:sz w:val="24"/>
          <w:szCs w:val="24"/>
        </w:rPr>
        <w:t>4.9 信用证欺诈例外与信用证欺诈例外豁免</w:t>
      </w:r>
    </w:p>
    <w:p>
      <w:pPr>
        <w:widowControl/>
        <w:shd w:val="clear" w:color="auto" w:fill="auto"/>
        <w:wordWrap/>
        <w:adjustRightInd/>
        <w:snapToGrid/>
        <w:spacing w:line="360" w:lineRule="auto"/>
        <w:ind w:right="0" w:firstLine="525"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4.10信用证项下结汇方式</w:t>
      </w:r>
    </w:p>
    <w:p>
      <w:pPr>
        <w:widowControl/>
        <w:shd w:val="clear" w:color="auto" w:fill="auto"/>
        <w:wordWrap/>
        <w:adjustRightInd/>
        <w:snapToGrid/>
        <w:spacing w:line="360" w:lineRule="auto"/>
        <w:ind w:right="0" w:firstLine="525" w:firstLineChars="250"/>
        <w:jc w:val="left"/>
        <w:rPr>
          <w:rFonts w:hint="eastAsia" w:ascii="宋体" w:hAnsi="宋体" w:eastAsia="宋体" w:cs="宋体"/>
          <w:sz w:val="24"/>
          <w:szCs w:val="24"/>
        </w:rPr>
      </w:pPr>
      <w:r>
        <w:rPr>
          <w:rFonts w:hint="eastAsia" w:ascii="宋体" w:hAnsi="宋体" w:eastAsia="宋体" w:cs="宋体"/>
          <w:kern w:val="0"/>
          <w:sz w:val="24"/>
          <w:szCs w:val="24"/>
        </w:rPr>
        <w:t xml:space="preserve">4.11 </w:t>
      </w:r>
      <w:r>
        <w:rPr>
          <w:rFonts w:hint="eastAsia" w:ascii="宋体" w:hAnsi="宋体" w:eastAsia="宋体" w:cs="宋体"/>
          <w:sz w:val="24"/>
          <w:szCs w:val="24"/>
        </w:rPr>
        <w:t>信用证的主要风险及防范措施</w:t>
      </w:r>
    </w:p>
    <w:p>
      <w:pPr>
        <w:widowControl/>
        <w:shd w:val="clear" w:color="auto" w:fill="auto"/>
        <w:wordWrap/>
        <w:adjustRightInd/>
        <w:snapToGrid/>
        <w:spacing w:line="360" w:lineRule="auto"/>
        <w:ind w:left="141" w:leftChars="67" w:right="0"/>
        <w:jc w:val="left"/>
        <w:rPr>
          <w:rFonts w:hint="eastAsia" w:ascii="宋体" w:hAnsi="宋体" w:eastAsia="宋体" w:cs="宋体"/>
          <w:b/>
          <w:color w:val="3E3E3E"/>
          <w:kern w:val="0"/>
          <w:sz w:val="24"/>
          <w:szCs w:val="24"/>
        </w:rPr>
      </w:pPr>
      <w:r>
        <w:rPr>
          <w:rFonts w:hint="eastAsia" w:ascii="宋体" w:hAnsi="宋体" w:eastAsia="宋体" w:cs="宋体"/>
          <w:b/>
          <w:sz w:val="24"/>
          <w:szCs w:val="24"/>
        </w:rPr>
        <w:t>5．十八个信用证典型案例逐一解析:</w:t>
      </w:r>
    </w:p>
    <w:p>
      <w:pPr>
        <w:pStyle w:val="24"/>
        <w:shd w:val="clear" w:color="auto" w:fill="auto"/>
        <w:wordWrap/>
        <w:adjustRightInd/>
        <w:snapToGrid/>
        <w:spacing w:before="0" w:beforeAutospacing="0" w:after="0" w:afterAutospacing="0" w:line="360" w:lineRule="auto"/>
        <w:ind w:left="420" w:leftChars="200" w:right="0" w:firstLine="412" w:firstLineChars="196"/>
        <w:rPr>
          <w:rFonts w:hint="eastAsia" w:ascii="宋体" w:hAnsi="宋体" w:eastAsia="宋体" w:cs="宋体"/>
          <w:sz w:val="24"/>
          <w:szCs w:val="24"/>
        </w:rPr>
      </w:pPr>
      <w:r>
        <w:rPr>
          <w:rFonts w:hint="eastAsia" w:ascii="宋体" w:hAnsi="宋体" w:eastAsia="宋体" w:cs="宋体"/>
          <w:sz w:val="24"/>
          <w:szCs w:val="24"/>
        </w:rPr>
        <w:t>涵盖了信用证的几乎所有问题，通过十八个真实案例解析，</w:t>
      </w:r>
      <w:r>
        <w:rPr>
          <w:rFonts w:hint="eastAsia" w:ascii="宋体" w:hAnsi="宋体" w:eastAsia="宋体" w:cs="宋体"/>
          <w:color w:val="000000"/>
          <w:sz w:val="24"/>
          <w:szCs w:val="24"/>
        </w:rPr>
        <w:t>结合讲师二十多年</w:t>
      </w:r>
      <w:r>
        <w:rPr>
          <w:rFonts w:hint="eastAsia" w:ascii="宋体" w:hAnsi="宋体" w:eastAsia="宋体" w:cs="宋体"/>
          <w:color w:val="000000"/>
          <w:sz w:val="24"/>
          <w:szCs w:val="24"/>
          <w:shd w:val="clear" w:color="auto" w:fill="FFFFFF"/>
        </w:rPr>
        <w:t>扎实的外贸理论和丰富的实践经验，</w:t>
      </w:r>
      <w:r>
        <w:rPr>
          <w:rFonts w:hint="eastAsia" w:ascii="宋体" w:hAnsi="宋体" w:eastAsia="宋体" w:cs="宋体"/>
          <w:sz w:val="24"/>
          <w:szCs w:val="24"/>
        </w:rPr>
        <w:t>特意注重理论和实践紧密结合，寓理论于实践，学员印象深刻,茅塞顿开，迅速提升学员的信用证最新知识和使用水平。特别强调实战性实用性和可操作性。</w:t>
      </w:r>
    </w:p>
    <w:p>
      <w:pPr>
        <w:wordWrap/>
        <w:adjustRightInd/>
        <w:snapToGrid/>
        <w:spacing w:line="360" w:lineRule="auto"/>
        <w:ind w:right="0"/>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【讲师简介】</w:t>
      </w:r>
      <w:r>
        <w:rPr>
          <w:rFonts w:hint="eastAsia" w:ascii="宋体" w:hAnsi="宋体" w:eastAsia="宋体" w:cs="宋体"/>
          <w:b/>
          <w:color w:val="3366FF"/>
          <w:sz w:val="24"/>
          <w:szCs w:val="24"/>
        </w:rPr>
        <w:t xml:space="preserve"> </w:t>
      </w:r>
      <w:r>
        <w:rPr>
          <w:rFonts w:hint="eastAsia" w:ascii="宋体" w:hAnsi="宋体" w:eastAsia="宋体" w:cs="宋体"/>
          <w:b/>
          <w:bCs/>
          <w:color w:val="0000FF"/>
          <w:kern w:val="2"/>
          <w:sz w:val="24"/>
          <w:szCs w:val="24"/>
          <w:lang w:val="en-US" w:eastAsia="zh-CN" w:bidi="ar-SA"/>
        </w:rPr>
        <w:t>李老师</w:t>
      </w:r>
    </w:p>
    <w:p>
      <w:pPr>
        <w:widowControl w:val="0"/>
        <w:wordWrap/>
        <w:adjustRightInd/>
        <w:snapToGrid/>
        <w:spacing w:line="360" w:lineRule="auto"/>
        <w:ind w:left="0" w:leftChars="0" w:right="0" w:firstLine="0" w:firstLineChars="0"/>
        <w:jc w:val="both"/>
        <w:textAlignment w:val="auto"/>
        <w:outlineLvl w:val="9"/>
        <w:rPr>
          <w:rFonts w:hint="eastAsia" w:ascii="宋体" w:hAnsi="宋体" w:cs="宋体"/>
          <w:sz w:val="24"/>
          <w:szCs w:val="24"/>
          <w:lang w:eastAsia="zh-CN"/>
        </w:rPr>
      </w:pPr>
      <w:r>
        <w:rPr>
          <w:rFonts w:hint="eastAsia" w:ascii="宋体" w:hAnsi="宋体" w:eastAsia="宋体" w:cs="宋体"/>
          <w:sz w:val="24"/>
          <w:szCs w:val="24"/>
        </w:rPr>
        <w:t>北京航空航天大学学士</w:t>
      </w:r>
      <w:r>
        <w:rPr>
          <w:rFonts w:hint="eastAsia" w:ascii="宋体" w:hAnsi="宋体" w:cs="宋体"/>
          <w:sz w:val="24"/>
          <w:szCs w:val="24"/>
          <w:lang w:eastAsia="zh-CN"/>
        </w:rPr>
        <w:t>，</w:t>
      </w:r>
      <w:r>
        <w:rPr>
          <w:rFonts w:hint="eastAsia" w:ascii="宋体" w:hAnsi="宋体" w:eastAsia="宋体" w:cs="宋体"/>
          <w:sz w:val="24"/>
          <w:szCs w:val="24"/>
        </w:rPr>
        <w:t>上海同济大学MBA</w:t>
      </w:r>
      <w:r>
        <w:rPr>
          <w:rFonts w:hint="eastAsia" w:ascii="宋体" w:hAnsi="宋体" w:cs="宋体"/>
          <w:sz w:val="24"/>
          <w:szCs w:val="24"/>
          <w:lang w:eastAsia="zh-CN"/>
        </w:rPr>
        <w:t>，</w:t>
      </w:r>
      <w:r>
        <w:rPr>
          <w:rFonts w:hint="eastAsia" w:ascii="宋体" w:hAnsi="宋体" w:eastAsia="宋体" w:cs="宋体"/>
          <w:sz w:val="24"/>
          <w:szCs w:val="24"/>
        </w:rPr>
        <w:t>商务部外贸发展局特聘讲师</w:t>
      </w:r>
      <w:r>
        <w:rPr>
          <w:rFonts w:hint="eastAsia" w:ascii="宋体" w:hAnsi="宋体" w:cs="宋体"/>
          <w:sz w:val="24"/>
          <w:szCs w:val="24"/>
          <w:lang w:eastAsia="zh-CN"/>
        </w:rPr>
        <w:t>。</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大型央企外贸事业部副总经理</w:t>
      </w:r>
      <w:r>
        <w:rPr>
          <w:rFonts w:hint="eastAsia" w:ascii="宋体" w:hAnsi="宋体" w:cs="宋体"/>
          <w:sz w:val="24"/>
          <w:szCs w:val="24"/>
          <w:lang w:eastAsia="zh-CN"/>
        </w:rPr>
        <w:t>，</w:t>
      </w:r>
      <w:r>
        <w:rPr>
          <w:rFonts w:hint="eastAsia" w:ascii="宋体" w:hAnsi="宋体" w:eastAsia="宋体" w:cs="宋体"/>
          <w:sz w:val="24"/>
          <w:szCs w:val="24"/>
        </w:rPr>
        <w:t>研究员级高级工程师</w:t>
      </w:r>
      <w:r>
        <w:rPr>
          <w:rFonts w:hint="eastAsia" w:ascii="宋体" w:hAnsi="宋体" w:cs="宋体"/>
          <w:sz w:val="24"/>
          <w:szCs w:val="24"/>
          <w:lang w:eastAsia="zh-CN"/>
        </w:rPr>
        <w:t>。</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中国早期一批认证的报关员、外销员，从事贸易工作二十多年，在大型央企历任出口部外贸业务员、业务经理、副总经理；具有丰富的进出口贸易实战经验；</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李老师企业实践经验丰富，注重理论与实践紧密结合，授课注重实战性、实用性、可操作性。</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李老师长期潜心研究国内企业的国际贸易业务中存在的问题和解决方案及其发展战略，定期被商务部外贸司邀请去进出口企业授课培训外贸团队和规划企业的长期进出口战略和短期进出口策略，解决了进出口企业遇到的外贸难题。</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rPr>
      </w:pPr>
    </w:p>
    <w:p>
      <w:pPr>
        <w:spacing w:line="360" w:lineRule="auto"/>
        <w:rPr>
          <w:rFonts w:hint="eastAsia" w:ascii="宋体" w:hAnsi="宋体"/>
          <w:bCs/>
          <w:szCs w:val="21"/>
        </w:rPr>
      </w:pPr>
      <w:r>
        <w:rPr>
          <w:rFonts w:hint="eastAsia" w:ascii="宋体" w:hAnsi="宋体" w:eastAsia="宋体" w:cs="Times New Roman"/>
          <w:b/>
          <w:bCs/>
          <w:color w:val="0000FF"/>
          <w:kern w:val="2"/>
          <w:sz w:val="24"/>
          <w:szCs w:val="24"/>
          <w:lang w:val="en-US" w:eastAsia="zh-CN" w:bidi="ar-SA"/>
        </w:rPr>
        <w:t>【培训对象】</w:t>
      </w:r>
      <w:r>
        <w:rPr>
          <w:rFonts w:hint="eastAsia" w:ascii="宋体" w:hAnsi="宋体"/>
          <w:bCs/>
          <w:szCs w:val="21"/>
        </w:rPr>
        <w:t>外贸总监、外贸经理、外销员，单证员，外贸从业人员等</w:t>
      </w:r>
    </w:p>
    <w:p>
      <w:pPr>
        <w:spacing w:line="360" w:lineRule="auto"/>
        <w:rPr>
          <w:rFonts w:ascii="宋体" w:hAnsi="宋体" w:cs="宋体"/>
          <w:color w:val="222222"/>
          <w:sz w:val="24"/>
          <w:szCs w:val="24"/>
        </w:rPr>
      </w:pPr>
      <w:r>
        <w:rPr>
          <w:rFonts w:hint="eastAsia" w:ascii="宋体" w:hAnsi="宋体" w:eastAsia="宋体" w:cs="Times New Roman"/>
          <w:b/>
          <w:bCs/>
          <w:color w:val="0000FF"/>
          <w:kern w:val="2"/>
          <w:sz w:val="24"/>
          <w:szCs w:val="24"/>
          <w:lang w:val="en-US" w:eastAsia="zh-CN" w:bidi="ar-SA"/>
        </w:rPr>
        <w:t>【培训时间】</w:t>
      </w:r>
      <w:r>
        <w:rPr>
          <w:rFonts w:hint="eastAsia" w:ascii="微软雅黑" w:hAnsi="微软雅黑" w:eastAsia="微软雅黑" w:cs="Arial"/>
          <w:color w:val="000000"/>
        </w:rPr>
        <w:t>2015年</w:t>
      </w:r>
      <w:r>
        <w:rPr>
          <w:rFonts w:hint="eastAsia" w:ascii="微软雅黑" w:hAnsi="微软雅黑" w:eastAsia="微软雅黑" w:cs="Arial"/>
          <w:color w:val="000000"/>
          <w:lang w:val="en-US" w:eastAsia="zh-CN"/>
        </w:rPr>
        <w:t>11</w:t>
      </w:r>
      <w:r>
        <w:rPr>
          <w:rFonts w:hint="eastAsia" w:ascii="微软雅黑" w:hAnsi="微软雅黑" w:eastAsia="微软雅黑" w:cs="Arial"/>
          <w:color w:val="000000"/>
        </w:rPr>
        <w:t>月</w:t>
      </w:r>
      <w:r>
        <w:rPr>
          <w:rFonts w:hint="eastAsia" w:ascii="微软雅黑" w:hAnsi="微软雅黑" w:eastAsia="微软雅黑" w:cs="Arial"/>
          <w:color w:val="000000"/>
          <w:lang w:val="en-US" w:eastAsia="zh-CN"/>
        </w:rPr>
        <w:t>12</w:t>
      </w:r>
      <w:r>
        <w:rPr>
          <w:rFonts w:hint="eastAsia" w:ascii="微软雅黑" w:hAnsi="微软雅黑" w:eastAsia="微软雅黑" w:cs="Arial"/>
          <w:color w:val="000000"/>
        </w:rPr>
        <w:t>日（星期四）   09:30-12:30  14:00-17:00</w:t>
      </w:r>
    </w:p>
    <w:p>
      <w:pPr>
        <w:spacing w:line="360" w:lineRule="auto"/>
        <w:rPr>
          <w:rStyle w:val="7"/>
          <w:rFonts w:ascii="宋体" w:hAnsi="宋体" w:cs="宋体"/>
          <w:color w:val="FF0000"/>
          <w:sz w:val="24"/>
          <w:szCs w:val="24"/>
        </w:rPr>
      </w:pPr>
      <w:r>
        <w:rPr>
          <w:rFonts w:hint="eastAsia" w:ascii="宋体" w:hAnsi="宋体" w:eastAsia="宋体" w:cs="Times New Roman"/>
          <w:b/>
          <w:bCs/>
          <w:color w:val="0000FF"/>
          <w:kern w:val="2"/>
          <w:sz w:val="24"/>
          <w:szCs w:val="24"/>
          <w:lang w:val="en-US" w:eastAsia="zh-CN" w:bidi="ar-SA"/>
        </w:rPr>
        <w:t>【培训地点】</w:t>
      </w:r>
      <w:r>
        <w:rPr>
          <w:rStyle w:val="7"/>
          <w:rFonts w:hint="eastAsia" w:ascii="宋体" w:hAnsi="宋体" w:cs="宋体"/>
          <w:color w:val="FF0000"/>
          <w:sz w:val="24"/>
          <w:szCs w:val="24"/>
        </w:rPr>
        <w:t xml:space="preserve">深圳市福田区上步中路1001深圳科技大厦2楼会议室 </w:t>
      </w:r>
    </w:p>
    <w:p>
      <w:pPr>
        <w:adjustRightInd w:val="0"/>
        <w:snapToGrid w:val="0"/>
        <w:spacing w:line="400" w:lineRule="exact"/>
        <w:rPr>
          <w:rFonts w:ascii="宋体" w:hAnsi="宋体" w:cs="宋体"/>
          <w:color w:val="222222"/>
          <w:sz w:val="24"/>
          <w:szCs w:val="24"/>
          <w:highlight w:val="yellow"/>
        </w:rPr>
      </w:pPr>
      <w:r>
        <w:rPr>
          <w:rFonts w:hint="eastAsia" w:ascii="宋体" w:hAnsi="宋体" w:eastAsia="宋体" w:cs="Times New Roman"/>
          <w:b/>
          <w:bCs/>
          <w:color w:val="0000FF"/>
          <w:kern w:val="2"/>
          <w:sz w:val="24"/>
          <w:szCs w:val="24"/>
          <w:lang w:val="en-US" w:eastAsia="zh-CN" w:bidi="ar-SA"/>
        </w:rPr>
        <w:t>【培训费用】</w:t>
      </w:r>
      <w:r>
        <w:rPr>
          <w:rFonts w:hint="eastAsia" w:ascii="微软雅黑" w:hAnsi="微软雅黑" w:eastAsia="微软雅黑" w:cs="Arial"/>
          <w:color w:val="000000"/>
          <w:highlight w:val="yellow"/>
          <w:lang w:eastAsia="zh-CN"/>
        </w:rPr>
        <w:t>会员企业免费，一家企业限报</w:t>
      </w:r>
      <w:r>
        <w:rPr>
          <w:rFonts w:hint="eastAsia" w:ascii="微软雅黑" w:hAnsi="微软雅黑" w:eastAsia="微软雅黑" w:cs="Arial"/>
          <w:color w:val="000000"/>
          <w:highlight w:val="yellow"/>
          <w:lang w:val="en-US" w:eastAsia="zh-CN"/>
        </w:rPr>
        <w:t>2人。限额100人，先报先得。</w:t>
      </w:r>
      <w:bookmarkStart w:id="0" w:name="_GoBack"/>
      <w:bookmarkEnd w:id="0"/>
    </w:p>
    <w:p>
      <w:pPr>
        <w:spacing w:line="360" w:lineRule="auto"/>
        <w:rPr>
          <w:rFonts w:hint="eastAsia" w:ascii="宋体" w:hAnsi="宋体" w:eastAsia="宋体" w:cs="Times New Roman"/>
          <w:b/>
          <w:bCs/>
          <w:color w:val="0000FF"/>
          <w:kern w:val="2"/>
          <w:sz w:val="24"/>
          <w:szCs w:val="24"/>
          <w:lang w:val="en-US" w:eastAsia="zh-CN" w:bidi="ar-SA"/>
        </w:rPr>
      </w:pPr>
      <w:r>
        <w:rPr>
          <w:rFonts w:hint="eastAsia" w:ascii="宋体" w:hAnsi="宋体" w:eastAsia="宋体" w:cs="Times New Roman"/>
          <w:b/>
          <w:bCs/>
          <w:color w:val="0000FF"/>
          <w:kern w:val="2"/>
          <w:sz w:val="24"/>
          <w:szCs w:val="24"/>
          <w:lang w:val="en-US" w:eastAsia="zh-CN" w:bidi="ar-SA"/>
        </w:rPr>
        <w:t>【咨询窗口】</w:t>
      </w:r>
      <w:r>
        <w:rPr>
          <w:rFonts w:hint="eastAsia" w:ascii="宋体" w:hAnsi="宋体" w:cs="Arial"/>
          <w:color w:val="222222"/>
          <w:sz w:val="24"/>
        </w:rPr>
        <w:t xml:space="preserve">刘老师/章老师：0755—83699382 0755-83699014 </w:t>
      </w:r>
      <w:r>
        <w:rPr>
          <w:rFonts w:hint="eastAsia" w:ascii="宋体" w:hAnsi="宋体" w:cs="Arial"/>
          <w:color w:val="222222"/>
          <w:sz w:val="24"/>
        </w:rPr>
        <w:br/>
      </w:r>
      <w:r>
        <w:rPr>
          <w:rFonts w:hint="eastAsia" w:ascii="宋体" w:hAnsi="宋体" w:eastAsia="宋体" w:cs="Times New Roman"/>
          <w:b/>
          <w:bCs/>
          <w:color w:val="0000FF"/>
          <w:kern w:val="2"/>
          <w:sz w:val="24"/>
          <w:szCs w:val="24"/>
          <w:lang w:val="en-US" w:eastAsia="zh-CN" w:bidi="ar-SA"/>
        </w:rPr>
        <w:t>【参与方式】</w:t>
      </w:r>
    </w:p>
    <w:p>
      <w:pPr>
        <w:spacing w:line="360" w:lineRule="auto"/>
        <w:rPr>
          <w:rFonts w:ascii="宋体" w:hAnsi="宋体" w:cs="宋体"/>
          <w:color w:val="222222"/>
          <w:sz w:val="24"/>
          <w:szCs w:val="24"/>
        </w:rPr>
      </w:pPr>
      <w:r>
        <w:rPr>
          <w:rFonts w:hint="eastAsia" w:ascii="宋体" w:hAnsi="宋体" w:cs="Arial"/>
          <w:color w:val="222222"/>
          <w:sz w:val="24"/>
        </w:rPr>
        <w:t>请下载并填写报名回执邮电至：</w:t>
      </w:r>
      <w:r>
        <w:rPr>
          <w:rFonts w:hint="eastAsia" w:ascii="宋体" w:hAnsi="宋体" w:cs="Arial"/>
          <w:color w:val="222222"/>
          <w:sz w:val="24"/>
          <w:lang w:val="en-US" w:eastAsia="zh-CN"/>
        </w:rPr>
        <w:fldChar w:fldCharType="begin"/>
      </w:r>
      <w:r>
        <w:rPr>
          <w:rFonts w:hint="eastAsia" w:ascii="宋体" w:hAnsi="宋体" w:cs="Arial"/>
          <w:color w:val="222222"/>
          <w:sz w:val="24"/>
          <w:lang w:val="en-US" w:eastAsia="zh-CN"/>
        </w:rPr>
        <w:instrText xml:space="preserve">HYPERLINK "mailto:liutt@hi-tech.org.cn" </w:instrText>
      </w:r>
      <w:r>
        <w:rPr>
          <w:rFonts w:hint="eastAsia" w:ascii="宋体" w:hAnsi="宋体" w:cs="Arial"/>
          <w:color w:val="222222"/>
          <w:sz w:val="24"/>
          <w:lang w:val="en-US" w:eastAsia="zh-CN"/>
        </w:rPr>
        <w:fldChar w:fldCharType="separate"/>
      </w:r>
      <w:r>
        <w:rPr>
          <w:rFonts w:hint="eastAsia" w:ascii="宋体" w:hAnsi="宋体" w:cs="Arial"/>
          <w:color w:val="222222"/>
          <w:sz w:val="24"/>
          <w:lang w:val="en-US" w:eastAsia="zh-CN"/>
        </w:rPr>
        <w:t>liutt@hi-tech.org.cn</w:t>
      </w:r>
      <w:r>
        <w:rPr>
          <w:rFonts w:hint="eastAsia" w:ascii="宋体" w:hAnsi="宋体" w:cs="Arial"/>
          <w:color w:val="222222"/>
          <w:sz w:val="24"/>
          <w:lang w:val="en-US" w:eastAsia="zh-CN"/>
        </w:rPr>
        <w:fldChar w:fldCharType="end"/>
      </w:r>
      <w:r>
        <w:rPr>
          <w:rFonts w:hint="eastAsia" w:ascii="宋体" w:hAnsi="宋体" w:cs="Arial"/>
          <w:color w:val="222222"/>
          <w:sz w:val="24"/>
        </w:rPr>
        <w:t>或传真至：</w:t>
      </w:r>
      <w:r>
        <w:rPr>
          <w:rFonts w:hint="eastAsia" w:ascii="宋体" w:hAnsi="宋体" w:cs="Arial"/>
          <w:color w:val="222222"/>
          <w:sz w:val="24"/>
          <w:lang w:val="en-US" w:eastAsia="zh-CN"/>
        </w:rPr>
        <w:t>0755—83671211</w:t>
      </w:r>
      <w:r>
        <w:rPr>
          <w:rFonts w:hint="eastAsia" w:ascii="宋体" w:hAnsi="宋体" w:eastAsia="宋体" w:cs="Times New Roman"/>
          <w:b/>
          <w:bCs/>
          <w:color w:val="0000FF"/>
          <w:kern w:val="2"/>
          <w:sz w:val="24"/>
          <w:szCs w:val="24"/>
          <w:lang w:val="en-US" w:eastAsia="zh-CN" w:bidi="ar-SA"/>
        </w:rPr>
        <w:br/>
      </w:r>
      <w:r>
        <w:rPr>
          <w:rFonts w:hint="eastAsia" w:ascii="宋体" w:hAnsi="宋体" w:eastAsia="宋体" w:cs="Times New Roman"/>
          <w:b/>
          <w:bCs/>
          <w:color w:val="0000FF"/>
          <w:kern w:val="2"/>
          <w:sz w:val="24"/>
          <w:szCs w:val="24"/>
          <w:lang w:val="en-US" w:eastAsia="zh-CN" w:bidi="ar-SA"/>
        </w:rPr>
        <w:t>【温馨提示】 报名后请致电培训部热线83699382与培训部确认，谢谢大家配合！</w:t>
      </w:r>
    </w:p>
    <w:sectPr>
      <w:headerReference r:id="rId4" w:type="default"/>
      <w:pgSz w:w="11907" w:h="16839"/>
      <w:pgMar w:top="0" w:right="926" w:bottom="1440" w:left="1260" w:header="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auto"/>
    <w:pitch w:val="default"/>
    <w:sig w:usb0="0000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8790" w:leftChars="1" w:hanging="8788" w:hangingChars="4882"/>
    </w:pPr>
    <w:r>
      <w:rPr>
        <w:rFonts w:hint="eastAsia"/>
      </w:rPr>
      <w:t xml:space="preserve">                                         </w:t>
    </w:r>
    <w:r>
      <w:rPr>
        <w:rFonts w:ascii="Calibri" w:hAnsi="Calibri" w:eastAsia="宋体" w:cs="Times New Roman"/>
        <w:kern w:val="2"/>
        <w:sz w:val="18"/>
        <w:szCs w:val="18"/>
        <w:lang w:val="en-US" w:eastAsia="zh-CN" w:bidi="ar-SA"/>
      </w:rPr>
      <w:pict>
        <v:shape id="图片 11" o:spid="_x0000_s1025" type="#_x0000_t75" style="height:57.75pt;width:300pt;rotation:0f;" o:ole="f" fillcolor="#FFFFFF" filled="f" o:preferrelative="t" stroked="f" coordorigin="0,0" coordsize="21600,21600">
          <v:fill on="f" color2="#FFFFFF" focus="0%"/>
          <v:imagedata gain="65536f" blacklevel="0f" gamma="0" o:title="图片1" r:id="rId1"/>
          <o:lock v:ext="edit" position="f" selection="f" grouping="f" rotation="f" cropping="f" text="f"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5932953">
    <w:nsid w:val="562F2F99"/>
    <w:multiLevelType w:val="singleLevel"/>
    <w:tmpl w:val="562F2F99"/>
    <w:lvl w:ilvl="0" w:tentative="1">
      <w:start w:val="1"/>
      <w:numFmt w:val="decimal"/>
      <w:suff w:val="nothing"/>
      <w:lvlText w:val="%1."/>
      <w:lvlJc w:val="left"/>
    </w:lvl>
  </w:abstractNum>
  <w:abstractNum w:abstractNumId="199362480">
    <w:nsid w:val="0BE207B0"/>
    <w:multiLevelType w:val="multilevel"/>
    <w:tmpl w:val="0BE207B0"/>
    <w:lvl w:ilvl="0" w:tentative="1">
      <w:start w:val="1"/>
      <w:numFmt w:val="decimal"/>
      <w:lvlText w:val="%1）"/>
      <w:lvlJc w:val="left"/>
      <w:pPr>
        <w:ind w:left="1633" w:hanging="360"/>
      </w:pPr>
      <w:rPr>
        <w:rFonts w:hint="default" w:cs="Times New Roman"/>
      </w:rPr>
    </w:lvl>
    <w:lvl w:ilvl="1" w:tentative="1">
      <w:start w:val="1"/>
      <w:numFmt w:val="lowerLetter"/>
      <w:lvlText w:val="%2)"/>
      <w:lvlJc w:val="left"/>
      <w:pPr>
        <w:ind w:left="2113" w:hanging="420"/>
      </w:pPr>
      <w:rPr>
        <w:rFonts w:cs="Times New Roman"/>
      </w:rPr>
    </w:lvl>
    <w:lvl w:ilvl="2" w:tentative="1">
      <w:start w:val="1"/>
      <w:numFmt w:val="lowerRoman"/>
      <w:lvlText w:val="%3."/>
      <w:lvlJc w:val="right"/>
      <w:pPr>
        <w:ind w:left="2533" w:hanging="420"/>
      </w:pPr>
      <w:rPr>
        <w:rFonts w:cs="Times New Roman"/>
      </w:rPr>
    </w:lvl>
    <w:lvl w:ilvl="3" w:tentative="1">
      <w:start w:val="1"/>
      <w:numFmt w:val="decimal"/>
      <w:lvlText w:val="%4."/>
      <w:lvlJc w:val="left"/>
      <w:pPr>
        <w:ind w:left="2953" w:hanging="420"/>
      </w:pPr>
      <w:rPr>
        <w:rFonts w:cs="Times New Roman"/>
      </w:rPr>
    </w:lvl>
    <w:lvl w:ilvl="4" w:tentative="1">
      <w:start w:val="1"/>
      <w:numFmt w:val="lowerLetter"/>
      <w:lvlText w:val="%5)"/>
      <w:lvlJc w:val="left"/>
      <w:pPr>
        <w:ind w:left="3373" w:hanging="420"/>
      </w:pPr>
      <w:rPr>
        <w:rFonts w:cs="Times New Roman"/>
      </w:rPr>
    </w:lvl>
    <w:lvl w:ilvl="5" w:tentative="1">
      <w:start w:val="1"/>
      <w:numFmt w:val="lowerRoman"/>
      <w:lvlText w:val="%6."/>
      <w:lvlJc w:val="right"/>
      <w:pPr>
        <w:ind w:left="3793" w:hanging="420"/>
      </w:pPr>
      <w:rPr>
        <w:rFonts w:cs="Times New Roman"/>
      </w:rPr>
    </w:lvl>
    <w:lvl w:ilvl="6" w:tentative="1">
      <w:start w:val="1"/>
      <w:numFmt w:val="decimal"/>
      <w:lvlText w:val="%7."/>
      <w:lvlJc w:val="left"/>
      <w:pPr>
        <w:ind w:left="4213" w:hanging="420"/>
      </w:pPr>
      <w:rPr>
        <w:rFonts w:cs="Times New Roman"/>
      </w:rPr>
    </w:lvl>
    <w:lvl w:ilvl="7" w:tentative="1">
      <w:start w:val="1"/>
      <w:numFmt w:val="lowerLetter"/>
      <w:lvlText w:val="%8)"/>
      <w:lvlJc w:val="left"/>
      <w:pPr>
        <w:ind w:left="4633" w:hanging="420"/>
      </w:pPr>
      <w:rPr>
        <w:rFonts w:cs="Times New Roman"/>
      </w:rPr>
    </w:lvl>
    <w:lvl w:ilvl="8" w:tentative="1">
      <w:start w:val="1"/>
      <w:numFmt w:val="lowerRoman"/>
      <w:lvlText w:val="%9."/>
      <w:lvlJc w:val="right"/>
      <w:pPr>
        <w:ind w:left="5053" w:hanging="420"/>
      </w:pPr>
      <w:rPr>
        <w:rFonts w:cs="Times New Roman"/>
      </w:rPr>
    </w:lvl>
  </w:abstractNum>
  <w:num w:numId="1">
    <w:abstractNumId w:val="1445932953"/>
  </w:num>
  <w:num w:numId="2">
    <w:abstractNumId w:val="1993624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74DB7"/>
    <w:rsid w:val="00020A1E"/>
    <w:rsid w:val="00037EC2"/>
    <w:rsid w:val="000442EC"/>
    <w:rsid w:val="00044AF8"/>
    <w:rsid w:val="00077167"/>
    <w:rsid w:val="00143EB7"/>
    <w:rsid w:val="001D3C2E"/>
    <w:rsid w:val="001F2DA4"/>
    <w:rsid w:val="00260AE3"/>
    <w:rsid w:val="00287CBC"/>
    <w:rsid w:val="002A3B29"/>
    <w:rsid w:val="002A7F53"/>
    <w:rsid w:val="002D40DC"/>
    <w:rsid w:val="002E6589"/>
    <w:rsid w:val="002F1288"/>
    <w:rsid w:val="003057F6"/>
    <w:rsid w:val="00351C07"/>
    <w:rsid w:val="00354804"/>
    <w:rsid w:val="003A0BD0"/>
    <w:rsid w:val="003D11D7"/>
    <w:rsid w:val="003D1E6A"/>
    <w:rsid w:val="003D5849"/>
    <w:rsid w:val="00455BB4"/>
    <w:rsid w:val="00497ADD"/>
    <w:rsid w:val="004C4CCA"/>
    <w:rsid w:val="004D438F"/>
    <w:rsid w:val="004E1FFA"/>
    <w:rsid w:val="0050517F"/>
    <w:rsid w:val="00507350"/>
    <w:rsid w:val="00507DA2"/>
    <w:rsid w:val="005123A6"/>
    <w:rsid w:val="0053706F"/>
    <w:rsid w:val="00537529"/>
    <w:rsid w:val="00587595"/>
    <w:rsid w:val="00592510"/>
    <w:rsid w:val="00592AD9"/>
    <w:rsid w:val="005C2A8B"/>
    <w:rsid w:val="00643BE9"/>
    <w:rsid w:val="0066414D"/>
    <w:rsid w:val="006C068F"/>
    <w:rsid w:val="006D6982"/>
    <w:rsid w:val="00723839"/>
    <w:rsid w:val="007A7535"/>
    <w:rsid w:val="007B5E31"/>
    <w:rsid w:val="00850812"/>
    <w:rsid w:val="00894697"/>
    <w:rsid w:val="008A1562"/>
    <w:rsid w:val="00913283"/>
    <w:rsid w:val="00920405"/>
    <w:rsid w:val="0092696B"/>
    <w:rsid w:val="0096336E"/>
    <w:rsid w:val="009A58E3"/>
    <w:rsid w:val="00A52042"/>
    <w:rsid w:val="00A65103"/>
    <w:rsid w:val="00B104DC"/>
    <w:rsid w:val="00B2263B"/>
    <w:rsid w:val="00B30C66"/>
    <w:rsid w:val="00B63FDE"/>
    <w:rsid w:val="00B67D6E"/>
    <w:rsid w:val="00B902F1"/>
    <w:rsid w:val="00BC7C84"/>
    <w:rsid w:val="00BF16E5"/>
    <w:rsid w:val="00C36237"/>
    <w:rsid w:val="00C75AD4"/>
    <w:rsid w:val="00C80086"/>
    <w:rsid w:val="00C82883"/>
    <w:rsid w:val="00C90D93"/>
    <w:rsid w:val="00CA63CB"/>
    <w:rsid w:val="00CF30CD"/>
    <w:rsid w:val="00CF6283"/>
    <w:rsid w:val="00D00470"/>
    <w:rsid w:val="00D108DB"/>
    <w:rsid w:val="00D62B43"/>
    <w:rsid w:val="00D93055"/>
    <w:rsid w:val="00DA5027"/>
    <w:rsid w:val="00DB1030"/>
    <w:rsid w:val="00DD6C90"/>
    <w:rsid w:val="00DE3BD3"/>
    <w:rsid w:val="00DF1E3D"/>
    <w:rsid w:val="00E1355E"/>
    <w:rsid w:val="00E210BD"/>
    <w:rsid w:val="00E658C6"/>
    <w:rsid w:val="00ED53A3"/>
    <w:rsid w:val="00F02E3E"/>
    <w:rsid w:val="00F25F48"/>
    <w:rsid w:val="00F34500"/>
    <w:rsid w:val="00F36A95"/>
    <w:rsid w:val="00F53EC3"/>
    <w:rsid w:val="00F74DB7"/>
    <w:rsid w:val="00F8638C"/>
    <w:rsid w:val="00F864B6"/>
    <w:rsid w:val="014C132E"/>
    <w:rsid w:val="04BF41D9"/>
    <w:rsid w:val="060506B0"/>
    <w:rsid w:val="06A9177A"/>
    <w:rsid w:val="08E04C1D"/>
    <w:rsid w:val="08E1269F"/>
    <w:rsid w:val="09953447"/>
    <w:rsid w:val="0ABA57A8"/>
    <w:rsid w:val="0AD927DA"/>
    <w:rsid w:val="0C9927BA"/>
    <w:rsid w:val="0D0343E8"/>
    <w:rsid w:val="0E347FDD"/>
    <w:rsid w:val="10533DA4"/>
    <w:rsid w:val="10701B06"/>
    <w:rsid w:val="13E77B33"/>
    <w:rsid w:val="142D2826"/>
    <w:rsid w:val="1AAF4FD3"/>
    <w:rsid w:val="1DF11C2D"/>
    <w:rsid w:val="1FFE7B2C"/>
    <w:rsid w:val="21525AB7"/>
    <w:rsid w:val="228C7DBD"/>
    <w:rsid w:val="22AA736D"/>
    <w:rsid w:val="24215C55"/>
    <w:rsid w:val="248B7883"/>
    <w:rsid w:val="2637753E"/>
    <w:rsid w:val="26DF22D6"/>
    <w:rsid w:val="274C7086"/>
    <w:rsid w:val="29283114"/>
    <w:rsid w:val="29B4657B"/>
    <w:rsid w:val="2A0F5990"/>
    <w:rsid w:val="2A1E01A9"/>
    <w:rsid w:val="2B417007"/>
    <w:rsid w:val="2C0113A2"/>
    <w:rsid w:val="2C3C6E9F"/>
    <w:rsid w:val="2F3A210B"/>
    <w:rsid w:val="2FB01D49"/>
    <w:rsid w:val="3237046E"/>
    <w:rsid w:val="3304433F"/>
    <w:rsid w:val="33421C25"/>
    <w:rsid w:val="34FE6501"/>
    <w:rsid w:val="363D3A0D"/>
    <w:rsid w:val="36A54835"/>
    <w:rsid w:val="36E3211C"/>
    <w:rsid w:val="38321A3E"/>
    <w:rsid w:val="3B736697"/>
    <w:rsid w:val="3C39515C"/>
    <w:rsid w:val="3C762A42"/>
    <w:rsid w:val="3D2422BD"/>
    <w:rsid w:val="3D5F713C"/>
    <w:rsid w:val="3FDF057B"/>
    <w:rsid w:val="424469C5"/>
    <w:rsid w:val="4AB12FFB"/>
    <w:rsid w:val="4B9D671D"/>
    <w:rsid w:val="4CBF7AF9"/>
    <w:rsid w:val="4E005F07"/>
    <w:rsid w:val="4E6A7B35"/>
    <w:rsid w:val="4EB856B6"/>
    <w:rsid w:val="4EE53BFB"/>
    <w:rsid w:val="4FFF344E"/>
    <w:rsid w:val="50870DA9"/>
    <w:rsid w:val="508879B0"/>
    <w:rsid w:val="50C4668F"/>
    <w:rsid w:val="52360AEF"/>
    <w:rsid w:val="52D93B7C"/>
    <w:rsid w:val="52FA40B1"/>
    <w:rsid w:val="53211D72"/>
    <w:rsid w:val="53D10891"/>
    <w:rsid w:val="551A792E"/>
    <w:rsid w:val="55FE3424"/>
    <w:rsid w:val="5D6C6AD3"/>
    <w:rsid w:val="5D7C4B6F"/>
    <w:rsid w:val="62F8368F"/>
    <w:rsid w:val="644362BC"/>
    <w:rsid w:val="648C2404"/>
    <w:rsid w:val="652C0C88"/>
    <w:rsid w:val="655E275C"/>
    <w:rsid w:val="6BE85B99"/>
    <w:rsid w:val="6F7D69F9"/>
    <w:rsid w:val="6FE70627"/>
    <w:rsid w:val="70A37798"/>
    <w:rsid w:val="71AA5D09"/>
    <w:rsid w:val="73B415E2"/>
    <w:rsid w:val="74350C36"/>
    <w:rsid w:val="77583FB2"/>
    <w:rsid w:val="77DF61B9"/>
    <w:rsid w:val="78C42189"/>
    <w:rsid w:val="794C090E"/>
    <w:rsid w:val="7C5A1314"/>
    <w:rsid w:val="7D0E6DBB"/>
    <w:rsid w:val="7FF74280"/>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footer"/>
    <w:basedOn w:val="1"/>
    <w:link w:val="20"/>
    <w:semiHidden/>
    <w:uiPriority w:val="99"/>
    <w:pPr>
      <w:tabs>
        <w:tab w:val="center" w:pos="4153"/>
        <w:tab w:val="right" w:pos="8306"/>
      </w:tabs>
      <w:snapToGrid w:val="0"/>
      <w:jc w:val="left"/>
    </w:pPr>
    <w:rPr>
      <w:sz w:val="18"/>
      <w:szCs w:val="18"/>
    </w:rPr>
  </w:style>
  <w:style w:type="paragraph" w:styleId="4">
    <w:name w:val="header"/>
    <w:basedOn w:val="1"/>
    <w:link w:val="19"/>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locked/>
    <w:uiPriority w:val="0"/>
    <w:rPr>
      <w:b/>
      <w:bCs/>
    </w:rPr>
  </w:style>
  <w:style w:type="character" w:styleId="8">
    <w:name w:val="page number"/>
    <w:basedOn w:val="6"/>
    <w:unhideWhenUsed/>
    <w:uiPriority w:val="0"/>
    <w:rPr/>
  </w:style>
  <w:style w:type="character" w:styleId="9">
    <w:name w:val="Hyperlink"/>
    <w:basedOn w:val="6"/>
    <w:unhideWhenUsed/>
    <w:uiPriority w:val="0"/>
    <w:rPr>
      <w:color w:val="0000FF"/>
      <w:u w:val="single"/>
    </w:rPr>
  </w:style>
  <w:style w:type="paragraph" w:customStyle="1" w:styleId="11">
    <w:name w:val="列出段落1"/>
    <w:basedOn w:val="1"/>
    <w:qFormat/>
    <w:uiPriority w:val="99"/>
    <w:pPr>
      <w:ind w:firstLine="420" w:firstLineChars="200"/>
    </w:pPr>
  </w:style>
  <w:style w:type="paragraph" w:customStyle="1" w:styleId="12">
    <w:name w:val="列出段落2"/>
    <w:basedOn w:val="1"/>
    <w:uiPriority w:val="99"/>
    <w:pPr>
      <w:ind w:firstLine="420" w:firstLineChars="200"/>
    </w:pPr>
  </w:style>
  <w:style w:type="paragraph" w:customStyle="1" w:styleId="13">
    <w:name w:val="p0"/>
    <w:basedOn w:val="1"/>
    <w:uiPriority w:val="0"/>
    <w:pPr>
      <w:widowControl/>
    </w:pPr>
    <w:rPr>
      <w:rFonts w:cs="宋体"/>
      <w:kern w:val="0"/>
      <w:szCs w:val="21"/>
    </w:rPr>
  </w:style>
  <w:style w:type="paragraph" w:customStyle="1" w:styleId="14">
    <w:name w:val="列出段落3"/>
    <w:basedOn w:val="1"/>
    <w:uiPriority w:val="0"/>
    <w:pPr>
      <w:ind w:firstLine="420" w:firstLineChars="200"/>
    </w:pPr>
  </w:style>
  <w:style w:type="paragraph" w:customStyle="1" w:styleId="15">
    <w:name w:val="提纲正文"/>
    <w:basedOn w:val="1"/>
    <w:qFormat/>
    <w:uiPriority w:val="0"/>
    <w:pPr>
      <w:spacing w:line="360" w:lineRule="auto"/>
    </w:pPr>
    <w:rPr>
      <w:rFonts w:ascii="Arial" w:hAnsi="Arial" w:cs="宋体"/>
      <w:kern w:val="0"/>
      <w:sz w:val="20"/>
      <w:lang w:val="zh-CN"/>
    </w:rPr>
  </w:style>
  <w:style w:type="paragraph" w:customStyle="1" w:styleId="16">
    <w:name w:val="提纲3级"/>
    <w:basedOn w:val="1"/>
    <w:qFormat/>
    <w:uiPriority w:val="0"/>
    <w:pPr>
      <w:spacing w:line="360" w:lineRule="auto"/>
    </w:pPr>
    <w:rPr>
      <w:rFonts w:ascii="Arial" w:hAnsi="Arial"/>
      <w:kern w:val="0"/>
      <w:sz w:val="20"/>
      <w:szCs w:val="20"/>
    </w:rPr>
  </w:style>
  <w:style w:type="paragraph" w:customStyle="1" w:styleId="17">
    <w:name w:val="提纲2级"/>
    <w:basedOn w:val="1"/>
    <w:next w:val="1"/>
    <w:qFormat/>
    <w:uiPriority w:val="0"/>
    <w:pPr>
      <w:spacing w:line="360" w:lineRule="auto"/>
    </w:pPr>
    <w:rPr>
      <w:rFonts w:ascii="Arial" w:hAnsi="Arial"/>
      <w:kern w:val="0"/>
      <w:sz w:val="20"/>
      <w:szCs w:val="20"/>
    </w:rPr>
  </w:style>
  <w:style w:type="paragraph" w:styleId="18">
    <w:name w:val=""/>
    <w:basedOn w:val="1"/>
    <w:qFormat/>
    <w:uiPriority w:val="0"/>
    <w:pPr>
      <w:ind w:firstLine="420" w:firstLineChars="200"/>
    </w:pPr>
  </w:style>
  <w:style w:type="character" w:customStyle="1" w:styleId="19">
    <w:name w:val="页眉 Char"/>
    <w:basedOn w:val="6"/>
    <w:link w:val="4"/>
    <w:semiHidden/>
    <w:locked/>
    <w:uiPriority w:val="99"/>
    <w:rPr>
      <w:rFonts w:cs="Times New Roman"/>
      <w:sz w:val="18"/>
      <w:szCs w:val="18"/>
    </w:rPr>
  </w:style>
  <w:style w:type="character" w:customStyle="1" w:styleId="20">
    <w:name w:val="页脚 Char"/>
    <w:basedOn w:val="6"/>
    <w:link w:val="3"/>
    <w:semiHidden/>
    <w:locked/>
    <w:uiPriority w:val="99"/>
    <w:rPr>
      <w:rFonts w:cs="Times New Roman"/>
      <w:sz w:val="18"/>
      <w:szCs w:val="18"/>
    </w:rPr>
  </w:style>
  <w:style w:type="character" w:customStyle="1" w:styleId="21">
    <w:name w:val="Char Char1"/>
    <w:semiHidden/>
    <w:uiPriority w:val="99"/>
    <w:rPr>
      <w:sz w:val="18"/>
    </w:rPr>
  </w:style>
  <w:style w:type="character" w:customStyle="1" w:styleId="22">
    <w:name w:val="bold1"/>
    <w:basedOn w:val="6"/>
    <w:uiPriority w:val="99"/>
    <w:rPr>
      <w:rFonts w:cs="Times New Roman"/>
      <w:b/>
      <w:bCs/>
    </w:rPr>
  </w:style>
  <w:style w:type="character" w:customStyle="1" w:styleId="23">
    <w:name w:val="ask-title2"/>
    <w:basedOn w:val="6"/>
    <w:uiPriority w:val="99"/>
    <w:rPr>
      <w:rFonts w:cs="Times New Roman"/>
    </w:rPr>
  </w:style>
  <w:style w:type="paragraph" w:customStyle="1" w:styleId="24">
    <w:name w:val="reader-word-layer"/>
    <w:basedOn w:val="1"/>
    <w:uiPriority w:val="99"/>
    <w:pPr>
      <w:widowControl/>
      <w:spacing w:before="100" w:beforeAutospacing="1" w:after="100" w:afterAutospacing="1"/>
      <w:jc w:val="left"/>
    </w:pPr>
    <w:rPr>
      <w:rFonts w:ascii="宋体" w:hAnsi="宋体" w:cs="宋体"/>
      <w:kern w:val="0"/>
      <w:sz w:val="24"/>
    </w:rPr>
  </w:style>
  <w:style w:type="paragraph" w:customStyle="1"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421</Words>
  <Characters>2403</Characters>
  <Lines>20</Lines>
  <Paragraphs>5</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2014-12-12T03:25:00Z</dcterms:created>
  <dc:creator>AutoBVT</dc:creator>
  <cp:lastModifiedBy>Administrator</cp:lastModifiedBy>
  <dcterms:modified xsi:type="dcterms:W3CDTF">2015-10-27T07:56:14Z</dcterms:modified>
  <dc:title>2015年公益研讨会二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