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png" Extension="png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center" w:pos="5273"/>
        </w:tabs>
        <w:spacing w:line="360" w:lineRule="auto"/>
        <w:jc w:val="center"/>
        <w:rPr>
          <w:rFonts w:hint="eastAsia" w:ascii="微软雅黑" w:hAnsi="微软雅黑" w:eastAsia="微软雅黑" w:cs="微软雅黑"/>
          <w:bCs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color w:val="auto"/>
          <w:sz w:val="36"/>
          <w:szCs w:val="36"/>
        </w:rPr>
        <w:t>2015年财务管理系列之《财务经理</w:t>
      </w:r>
      <w:bookmarkStart w:id="0" w:name="_GoBack"/>
      <w:bookmarkEnd w:id="0"/>
      <w:r>
        <w:rPr>
          <w:rFonts w:hint="eastAsia" w:ascii="微软雅黑" w:hAnsi="微软雅黑" w:eastAsia="微软雅黑" w:cs="微软雅黑"/>
          <w:bCs/>
          <w:color w:val="auto"/>
          <w:sz w:val="36"/>
          <w:szCs w:val="36"/>
        </w:rPr>
        <w:t>必备的六项修炼》</w:t>
      </w:r>
    </w:p>
    <w:p>
      <w:pPr>
        <w:tabs>
          <w:tab w:val="center" w:pos="5273"/>
        </w:tabs>
        <w:spacing w:line="360" w:lineRule="auto"/>
        <w:rPr>
          <w:rFonts w:ascii="微软雅黑" w:hAnsi="微软雅黑" w:eastAsia="微软雅黑" w:cs="Arial"/>
          <w:b/>
          <w:bCs/>
          <w:color w:val="3366FF"/>
          <w:spacing w:val="6"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color w:val="auto"/>
          <w:sz w:val="36"/>
          <w:szCs w:val="36"/>
          <w:lang w:val="en-US" w:eastAsia="zh-CN"/>
        </w:rPr>
        <w:t xml:space="preserve">                                             </w:t>
      </w:r>
      <w:r>
        <w:rPr>
          <w:rFonts w:hint="eastAsia" w:ascii="微软雅黑" w:hAnsi="微软雅黑" w:eastAsia="微软雅黑" w:cs="Arial"/>
          <w:b/>
          <w:bCs/>
          <w:color w:val="FF0000"/>
          <w:spacing w:val="6"/>
          <w:sz w:val="24"/>
          <w:szCs w:val="24"/>
        </w:rPr>
        <w:t xml:space="preserve"> 限额50人</w:t>
      </w:r>
    </w:p>
    <w:p>
      <w:pPr>
        <w:pStyle w:val="16"/>
        <w:ind w:left="39"/>
        <w:jc w:val="left"/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【课程背景】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70" w:firstLineChars="196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三株、秦池、巨人、爱多、科龙、顺驰……等一批批名噪一时的企业纷纷落马，究其失败的原因各有各有的不幸，但是在众多失败的企业中都有一个显著而又本质的共同特征：</w:t>
      </w:r>
      <w:r>
        <w:rPr>
          <w:rFonts w:hint="eastAsia" w:ascii="宋体" w:hAnsi="宋体"/>
          <w:b/>
          <w:sz w:val="24"/>
          <w:szCs w:val="24"/>
          <w:u w:val="single"/>
        </w:rPr>
        <w:t>财务管控不力</w:t>
      </w:r>
      <w:r>
        <w:rPr>
          <w:rFonts w:hint="eastAsia" w:ascii="宋体" w:hAnsi="宋体"/>
          <w:sz w:val="24"/>
          <w:szCs w:val="24"/>
        </w:rPr>
        <w:t>。“得控则强、失控则弱、无控则亡”，我们认为作为经理人应该掌握</w:t>
      </w:r>
      <w:r>
        <w:rPr>
          <w:rFonts w:hint="eastAsia" w:ascii="宋体" w:hAnsi="宋体"/>
          <w:b/>
          <w:sz w:val="24"/>
          <w:szCs w:val="24"/>
          <w:u w:val="single"/>
        </w:rPr>
        <w:t>基本的财务知识及财务管控体系</w:t>
      </w:r>
      <w:r>
        <w:rPr>
          <w:rFonts w:hint="eastAsia" w:ascii="宋体" w:hAnsi="宋体"/>
          <w:sz w:val="24"/>
          <w:szCs w:val="24"/>
        </w:rPr>
        <w:t>，这不仅仅利于内部的沟通、交流，更有利于企业快速健康地发展。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</w:p>
    <w:p>
      <w:pPr>
        <w:pStyle w:val="16"/>
        <w:ind w:left="39"/>
        <w:jc w:val="left"/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【课程收益】</w:t>
      </w:r>
    </w:p>
    <w:p>
      <w:pPr>
        <w:pStyle w:val="17"/>
        <w:widowControl w:val="0"/>
        <w:numPr>
          <w:ilvl w:val="0"/>
          <w:numId w:val="1"/>
        </w:numPr>
        <w:wordWrap/>
        <w:adjustRightInd/>
        <w:snapToGrid/>
        <w:spacing w:line="360" w:lineRule="auto"/>
        <w:ind w:left="420" w:leftChars="0" w:right="0" w:hanging="42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掌握企业资金流改善措施，提升资金利用率</w:t>
      </w:r>
    </w:p>
    <w:p>
      <w:pPr>
        <w:pStyle w:val="17"/>
        <w:widowControl w:val="0"/>
        <w:numPr>
          <w:ilvl w:val="0"/>
          <w:numId w:val="1"/>
        </w:numPr>
        <w:wordWrap/>
        <w:adjustRightInd/>
        <w:snapToGrid/>
        <w:spacing w:line="360" w:lineRule="auto"/>
        <w:ind w:left="420" w:leftChars="0" w:right="0" w:hanging="42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掌握税负筹划工具，合理降低税负成本与风险</w:t>
      </w:r>
    </w:p>
    <w:p>
      <w:pPr>
        <w:pStyle w:val="17"/>
        <w:widowControl w:val="0"/>
        <w:numPr>
          <w:ilvl w:val="0"/>
          <w:numId w:val="1"/>
        </w:numPr>
        <w:wordWrap/>
        <w:adjustRightInd/>
        <w:snapToGrid/>
        <w:spacing w:line="360" w:lineRule="auto"/>
        <w:ind w:left="420" w:leftChars="0" w:right="0" w:hanging="42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掌握利润规划工具，提高企业盈利质量</w:t>
      </w:r>
    </w:p>
    <w:p>
      <w:pPr>
        <w:pStyle w:val="17"/>
        <w:widowControl w:val="0"/>
        <w:numPr>
          <w:ilvl w:val="0"/>
          <w:numId w:val="1"/>
        </w:numPr>
        <w:wordWrap/>
        <w:adjustRightInd/>
        <w:snapToGrid/>
        <w:spacing w:line="360" w:lineRule="auto"/>
        <w:ind w:left="420" w:leftChars="0" w:right="0" w:hanging="42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建立资产运营监控系统，优化企业盈利能力</w:t>
      </w:r>
    </w:p>
    <w:p>
      <w:pPr>
        <w:pStyle w:val="17"/>
        <w:widowControl w:val="0"/>
        <w:numPr>
          <w:ilvl w:val="0"/>
          <w:numId w:val="1"/>
        </w:numPr>
        <w:wordWrap/>
        <w:adjustRightInd/>
        <w:snapToGrid/>
        <w:spacing w:line="360" w:lineRule="auto"/>
        <w:ind w:left="420" w:leftChars="0" w:right="0" w:hanging="42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掌握预算管理知识，发挥预算积极作用</w:t>
      </w:r>
    </w:p>
    <w:p>
      <w:pPr>
        <w:pStyle w:val="17"/>
        <w:widowControl w:val="0"/>
        <w:numPr>
          <w:ilvl w:val="0"/>
          <w:numId w:val="1"/>
        </w:numPr>
        <w:wordWrap/>
        <w:adjustRightInd/>
        <w:snapToGrid/>
        <w:spacing w:line="360" w:lineRule="auto"/>
        <w:ind w:left="420" w:leftChars="0" w:right="0" w:hanging="42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革新传统财务思维，树立健康的管控理念 </w:t>
      </w:r>
    </w:p>
    <w:p>
      <w:pPr>
        <w:pStyle w:val="17"/>
        <w:widowControl w:val="0"/>
        <w:numPr>
          <w:ilvl w:val="0"/>
          <w:numId w:val="1"/>
        </w:numPr>
        <w:wordWrap/>
        <w:adjustRightInd/>
        <w:snapToGrid/>
        <w:spacing w:line="360" w:lineRule="auto"/>
        <w:ind w:left="420" w:leftChars="0" w:right="0" w:hanging="420" w:firstLineChars="0"/>
        <w:jc w:val="both"/>
        <w:textAlignment w:val="auto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设计内部控制系统，保障财务健康运行</w:t>
      </w:r>
    </w:p>
    <w:p>
      <w:pPr>
        <w:pStyle w:val="16"/>
        <w:ind w:left="39"/>
        <w:jc w:val="left"/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【课程大纲】</w:t>
      </w:r>
    </w:p>
    <w:p>
      <w:pPr>
        <w:pStyle w:val="16"/>
        <w:ind w:left="39"/>
        <w:jc w:val="left"/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一、财务主管必备的财务素养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1.企业良性发展五要素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2.好财务的四大价值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3.卓越财务管控三大目标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4.21世纪对财务主管新要求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</w:p>
    <w:p>
      <w:pPr>
        <w:pStyle w:val="16"/>
        <w:ind w:left="39"/>
        <w:jc w:val="left"/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二、资金流管控与优化措施</w:t>
      </w:r>
    </w:p>
    <w:p>
      <w:pPr>
        <w:spacing w:line="400" w:lineRule="exact"/>
        <w:jc w:val="left"/>
        <w:rPr>
          <w:rFonts w:hint="eastAsia" w:ascii="宋体" w:hAnsi="宋体"/>
          <w:b/>
          <w:bCs/>
          <w:color w:val="0000FF"/>
          <w:sz w:val="24"/>
          <w:szCs w:val="24"/>
        </w:rPr>
      </w:pPr>
      <w:r>
        <w:rPr>
          <w:rFonts w:hint="eastAsia" w:ascii="宋体" w:hAnsi="宋体"/>
          <w:b/>
          <w:bCs/>
          <w:color w:val="0000FF"/>
          <w:sz w:val="24"/>
          <w:szCs w:val="24"/>
        </w:rPr>
        <w:t>1.思考：盈利的企业会破产吗？</w:t>
      </w:r>
    </w:p>
    <w:p>
      <w:pPr>
        <w:spacing w:line="400" w:lineRule="exact"/>
        <w:jc w:val="left"/>
        <w:rPr>
          <w:rFonts w:hint="eastAsia" w:ascii="宋体" w:hAnsi="宋体"/>
          <w:b/>
          <w:bCs/>
          <w:color w:val="0000FF"/>
          <w:sz w:val="24"/>
          <w:szCs w:val="24"/>
        </w:rPr>
      </w:pPr>
      <w:r>
        <w:rPr>
          <w:rFonts w:hint="eastAsia" w:ascii="宋体" w:hAnsi="宋体"/>
          <w:b/>
          <w:bCs/>
          <w:color w:val="0000FF"/>
          <w:sz w:val="24"/>
          <w:szCs w:val="24"/>
        </w:rPr>
        <w:t>2.案例：秦汇、巨人、爱多、合俊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3.资金管控中常见的八大问题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4.资金C2C模式及结果的应用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5.资金流管控利器</w:t>
      </w:r>
      <w:r>
        <w:rPr>
          <w:rFonts w:ascii="宋体" w:hAnsi="宋体"/>
          <w:sz w:val="24"/>
          <w:szCs w:val="24"/>
        </w:rPr>
        <w:t>—</w:t>
      </w:r>
      <w:r>
        <w:rPr>
          <w:rFonts w:hint="eastAsia" w:ascii="宋体" w:hAnsi="宋体"/>
          <w:sz w:val="24"/>
          <w:szCs w:val="24"/>
        </w:rPr>
        <w:t>资金预算表的编制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6.资金流改善六大措施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7.给经理人几点忠告</w:t>
      </w:r>
    </w:p>
    <w:p>
      <w:pPr>
        <w:pStyle w:val="16"/>
        <w:ind w:left="39"/>
        <w:jc w:val="left"/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三、资产管控与优化工具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1.案例：长虹巨亏与科健易主的启示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2.企业成果四大杀手的剖析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3.账款形成成因及收款不力原因剖析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4.账款管控四大要领及六项举措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5.库存就是负债的六项特性解析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6.库存管控四大原则及六大要领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7.给经理人几点忠告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</w:p>
    <w:p>
      <w:pPr>
        <w:pStyle w:val="16"/>
        <w:ind w:left="39"/>
        <w:jc w:val="left"/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四、预算管理及结果应用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1.全面预算管理概述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2.全面预算编制十步法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4.预算执行与审批流程设计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5.预算四级监控及红绿灯预警系统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6.预算调整条件与调整流程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7.预算结果在绩效中应用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</w:p>
    <w:p>
      <w:pPr>
        <w:pStyle w:val="16"/>
        <w:ind w:left="39"/>
        <w:jc w:val="left"/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五、税负管控及税收筹划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1.企业常见税种解析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2.税务筹划平台的运用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3.税务筹划流程设计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4.增值税筹划与实例分析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5.所得税筹划与实例分析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</w:p>
    <w:p>
      <w:pPr>
        <w:pStyle w:val="16"/>
        <w:ind w:left="39"/>
        <w:jc w:val="left"/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六、内部控制设计与风险防范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1.内部控制的概念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2.内部控制构成五要素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3.内部控制的目标与原则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4.内部控制类型与方法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5.企业内部控制体系构成（案例：国外知名企业内部控制体系）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6.企业内部控制标准（案外：国外知名企业内部控制标准范畴）</w:t>
      </w: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</w:p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</w:p>
    <w:p>
      <w:pPr>
        <w:jc w:val="both"/>
        <w:rPr>
          <w:rFonts w:hint="eastAsia" w:ascii="宋体" w:hAnsi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【讲师</w:t>
      </w:r>
      <w:r>
        <w:rPr>
          <w:rFonts w:hint="eastAsia" w:ascii="宋体" w:hAnsi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简介</w:t>
      </w: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】</w:t>
      </w:r>
      <w:r>
        <w:rPr>
          <w:rFonts w:hint="eastAsia" w:ascii="宋体" w:hAnsi="宋体" w:cs="宋体"/>
          <w:b/>
          <w:color w:val="3366FF"/>
          <w:sz w:val="24"/>
          <w:szCs w:val="24"/>
        </w:rPr>
        <w:t xml:space="preserve"> </w:t>
      </w:r>
      <w:r>
        <w:rPr>
          <w:rFonts w:hint="eastAsia" w:ascii="宋体" w:hAnsi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曾国庆老师——财务管理专家</w:t>
      </w: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pict>
          <v:shape id="Picture 2" o:spid="_x0000_s1027" type="#_x0000_t75" style="position:absolute;left:0;margin-left:364.65pt;margin-top:109.25pt;height:201.7pt;width:144.5pt;mso-position-horizontal-relative:page;mso-position-vertical-relative:page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1" r:id="rId6"/>
            <o:lock v:ext="edit" position="f" selection="f" grouping="f" rotation="f" cropping="f" text="f" aspectratio="t"/>
          </v:shape>
        </w:pict>
      </w:r>
    </w:p>
    <w:p>
      <w:pPr>
        <w:pStyle w:val="17"/>
        <w:numPr>
          <w:ilvl w:val="0"/>
          <w:numId w:val="2"/>
        </w:numPr>
        <w:spacing w:line="400" w:lineRule="exact"/>
        <w:ind w:left="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香港国际商学院  特聘教授  </w:t>
      </w:r>
    </w:p>
    <w:p>
      <w:pPr>
        <w:pStyle w:val="17"/>
        <w:numPr>
          <w:ilvl w:val="0"/>
          <w:numId w:val="2"/>
        </w:numPr>
        <w:spacing w:line="400" w:lineRule="exact"/>
        <w:ind w:left="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韶关学院 EMBA   财务导师</w:t>
      </w:r>
    </w:p>
    <w:p>
      <w:pPr>
        <w:pStyle w:val="17"/>
        <w:numPr>
          <w:ilvl w:val="0"/>
          <w:numId w:val="2"/>
        </w:numPr>
        <w:spacing w:line="400" w:lineRule="exact"/>
        <w:ind w:left="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新华商智 MBA    财务导师</w:t>
      </w:r>
    </w:p>
    <w:p>
      <w:pPr>
        <w:pStyle w:val="17"/>
        <w:numPr>
          <w:ilvl w:val="0"/>
          <w:numId w:val="2"/>
        </w:numPr>
        <w:spacing w:line="400" w:lineRule="exact"/>
        <w:ind w:left="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中国总裁网      高级讲师</w:t>
      </w:r>
    </w:p>
    <w:p>
      <w:pPr>
        <w:pStyle w:val="17"/>
        <w:numPr>
          <w:ilvl w:val="0"/>
          <w:numId w:val="2"/>
        </w:numPr>
        <w:spacing w:line="400" w:lineRule="exact"/>
        <w:ind w:left="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东莞民营50强   财务操盘手</w:t>
      </w:r>
    </w:p>
    <w:p>
      <w:pPr>
        <w:pStyle w:val="17"/>
        <w:numPr>
          <w:ilvl w:val="0"/>
          <w:numId w:val="2"/>
        </w:numPr>
        <w:spacing w:line="400" w:lineRule="exact"/>
        <w:ind w:left="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加拿大皇家大学  工商管理硕士</w:t>
      </w:r>
    </w:p>
    <w:p>
      <w:pPr>
        <w:pStyle w:val="17"/>
        <w:numPr>
          <w:ilvl w:val="0"/>
          <w:numId w:val="2"/>
        </w:numPr>
        <w:spacing w:line="400" w:lineRule="exact"/>
        <w:ind w:left="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美国特许财务管理师 </w:t>
      </w:r>
    </w:p>
    <w:p>
      <w:pPr>
        <w:pStyle w:val="17"/>
        <w:numPr>
          <w:ilvl w:val="0"/>
          <w:numId w:val="2"/>
        </w:numPr>
        <w:spacing w:line="400" w:lineRule="exact"/>
        <w:ind w:left="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高级会计师</w:t>
      </w:r>
    </w:p>
    <w:p>
      <w:pPr>
        <w:widowControl/>
        <w:pBdr>
          <w:bottom w:val="single" w:color="DEDFE1" w:sz="4" w:space="3"/>
        </w:pBdr>
        <w:spacing w:line="400" w:lineRule="exact"/>
        <w:jc w:val="left"/>
        <w:outlineLvl w:val="1"/>
        <w:rPr>
          <w:rFonts w:hint="eastAsia" w:ascii="宋体" w:hAnsi="宋体" w:cs="宋体"/>
          <w:b/>
          <w:bCs/>
          <w:color w:val="0000FF"/>
          <w:kern w:val="0"/>
          <w:sz w:val="24"/>
          <w:szCs w:val="24"/>
        </w:rPr>
      </w:pPr>
    </w:p>
    <w:p>
      <w:pPr>
        <w:widowControl/>
        <w:pBdr>
          <w:bottom w:val="single" w:color="DEDFE1" w:sz="4" w:space="3"/>
        </w:pBdr>
        <w:spacing w:line="400" w:lineRule="exact"/>
        <w:jc w:val="left"/>
        <w:outlineLvl w:val="1"/>
        <w:rPr>
          <w:rFonts w:hint="eastAsia" w:ascii="宋体" w:hAnsi="宋体" w:cs="宋体"/>
          <w:b/>
          <w:bCs/>
          <w:color w:val="0000FF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</w:rPr>
        <w:t>【实践经历】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核心价值：</w:t>
      </w:r>
    </w:p>
    <w:p>
      <w:pPr>
        <w:numPr>
          <w:ilvl w:val="0"/>
          <w:numId w:val="3"/>
        </w:numPr>
        <w:tabs>
          <w:tab w:val="left" w:pos="-5355"/>
        </w:tabs>
        <w:spacing w:line="400" w:lineRule="exact"/>
        <w:ind w:left="0" w:firstLine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就读于加拿大皇家大学工商管理硕士、上海复旦大学财务总监高级研修班</w:t>
      </w:r>
    </w:p>
    <w:p>
      <w:pPr>
        <w:numPr>
          <w:ilvl w:val="0"/>
          <w:numId w:val="3"/>
        </w:numPr>
        <w:tabs>
          <w:tab w:val="left" w:pos="-5355"/>
        </w:tabs>
        <w:spacing w:line="400" w:lineRule="exact"/>
        <w:ind w:left="0" w:firstLine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曾服务于中国IT知名企业、东莞民营50强之一的高科技企业。</w:t>
      </w:r>
    </w:p>
    <w:p>
      <w:pPr>
        <w:numPr>
          <w:ilvl w:val="0"/>
          <w:numId w:val="3"/>
        </w:numPr>
        <w:spacing w:line="400" w:lineRule="exact"/>
        <w:ind w:left="0" w:firstLine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专著：</w:t>
      </w:r>
      <w:r>
        <w:rPr>
          <w:rFonts w:hint="eastAsia" w:ascii="宋体" w:hAnsi="宋体"/>
          <w:sz w:val="24"/>
          <w:szCs w:val="24"/>
        </w:rPr>
        <w:t>搞懂财务增利润  现金流与营运资本管控   全面预算与成本倍减之道</w:t>
      </w:r>
    </w:p>
    <w:p>
      <w:pPr>
        <w:tabs>
          <w:tab w:val="left" w:pos="-5355"/>
        </w:tabs>
        <w:spacing w:line="400" w:lineRule="exact"/>
        <w:rPr>
          <w:rFonts w:hint="eastAsia" w:ascii="宋体" w:hAnsi="宋体"/>
          <w:b/>
          <w:bCs/>
          <w:sz w:val="24"/>
          <w:szCs w:val="24"/>
        </w:rPr>
      </w:pPr>
    </w:p>
    <w:p>
      <w:pPr>
        <w:tabs>
          <w:tab w:val="left" w:pos="-5355"/>
        </w:tabs>
        <w:spacing w:line="40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卓越成就：</w:t>
      </w:r>
    </w:p>
    <w:p>
      <w:pPr>
        <w:tabs>
          <w:tab w:val="left" w:pos="-5355"/>
        </w:tabs>
        <w:spacing w:line="400" w:lineRule="exac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结合多年学习和工作实践，总结出企业资金管控C2C模式、业绩三环论与12345业绩管控模式、企业盈利金三角、企业发展空间论、成本倍减6R模型、账款品质管控三道防火墙、存货656管控模型</w:t>
      </w:r>
      <w:r>
        <w:rPr>
          <w:rFonts w:ascii="宋体" w:hAnsi="宋体"/>
          <w:sz w:val="24"/>
          <w:szCs w:val="24"/>
        </w:rPr>
        <w:t>……</w:t>
      </w:r>
      <w:r>
        <w:rPr>
          <w:rFonts w:hint="eastAsia" w:ascii="宋体" w:hAnsi="宋体"/>
          <w:sz w:val="24"/>
          <w:szCs w:val="24"/>
        </w:rPr>
        <w:t>等一套有效的运营管控工具；并提炼出简明易懂的管理理念，如销售至上、收款第一的账款控制理念；库存就是负债、呆滞就是损失库存管理理念，从而帮助企业形成的健康良性控制文化。曾老师先后</w:t>
      </w:r>
      <w:r>
        <w:rPr>
          <w:rFonts w:hint="eastAsia" w:ascii="宋体" w:hAnsi="宋体"/>
          <w:sz w:val="24"/>
          <w:szCs w:val="24"/>
          <w:shd w:val="clear" w:color="auto" w:fill="FFFF00"/>
        </w:rPr>
        <w:t>帮助100多家企业改变理财观念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shd w:val="clear" w:color="auto" w:fill="FFFF00"/>
        </w:rPr>
        <w:t>健全理财系统</w:t>
      </w:r>
      <w:r>
        <w:rPr>
          <w:rFonts w:hint="eastAsia" w:ascii="宋体" w:hAnsi="宋体"/>
          <w:sz w:val="24"/>
          <w:szCs w:val="24"/>
        </w:rPr>
        <w:t>，企业</w:t>
      </w:r>
      <w:r>
        <w:rPr>
          <w:rFonts w:hint="eastAsia" w:ascii="宋体" w:hAnsi="宋体"/>
          <w:sz w:val="24"/>
          <w:szCs w:val="24"/>
          <w:shd w:val="clear" w:color="auto" w:fill="FFFF00"/>
        </w:rPr>
        <w:t>盈利总体提升50%以上</w:t>
      </w:r>
      <w:r>
        <w:rPr>
          <w:rFonts w:hint="eastAsia" w:ascii="宋体" w:hAnsi="宋体"/>
          <w:sz w:val="24"/>
          <w:szCs w:val="24"/>
        </w:rPr>
        <w:t>、同时利润品质得到显著改善。</w:t>
      </w:r>
    </w:p>
    <w:p>
      <w:pPr>
        <w:numPr>
          <w:numId w:val="0"/>
        </w:numPr>
        <w:spacing w:line="360" w:lineRule="auto"/>
        <w:ind w:leftChars="0"/>
        <w:rPr>
          <w:rFonts w:hint="eastAsia" w:ascii="宋体" w:hAnsi="宋体" w:cs="宋体"/>
          <w:b/>
          <w:color w:val="3366FF"/>
          <w:sz w:val="24"/>
          <w:szCs w:val="24"/>
        </w:rPr>
      </w:pPr>
    </w:p>
    <w:p>
      <w:pPr>
        <w:numPr>
          <w:numId w:val="0"/>
        </w:numPr>
        <w:spacing w:line="360" w:lineRule="auto"/>
        <w:ind w:leftChars="0"/>
        <w:rPr>
          <w:rFonts w:ascii="宋体" w:hAnsi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【培训对象】</w:t>
      </w:r>
      <w:r>
        <w:rPr>
          <w:rFonts w:hint="eastAsia" w:ascii="宋体" w:hAnsi="宋体"/>
          <w:bCs/>
          <w:szCs w:val="21"/>
        </w:rPr>
        <w:t>企业财务主管及中高层管理人员</w:t>
      </w:r>
    </w:p>
    <w:p>
      <w:pPr>
        <w:spacing w:line="360" w:lineRule="auto"/>
        <w:rPr>
          <w:rFonts w:ascii="宋体" w:hAnsi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【培训时间】</w:t>
      </w:r>
      <w:r>
        <w:rPr>
          <w:rFonts w:hint="eastAsia" w:ascii="微软雅黑" w:hAnsi="微软雅黑" w:eastAsia="微软雅黑" w:cs="Arial"/>
          <w:color w:val="000000"/>
        </w:rPr>
        <w:t>2015年10月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>22</w:t>
      </w:r>
      <w:r>
        <w:rPr>
          <w:rFonts w:hint="eastAsia" w:ascii="微软雅黑" w:hAnsi="微软雅黑" w:eastAsia="微软雅黑" w:cs="Arial"/>
          <w:color w:val="000000"/>
        </w:rPr>
        <w:t>日（星期四）   09:30-12:30  14:00-17:00</w:t>
      </w:r>
    </w:p>
    <w:p>
      <w:pPr>
        <w:spacing w:line="360" w:lineRule="auto"/>
        <w:rPr>
          <w:rStyle w:val="6"/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【培训地点】</w:t>
      </w:r>
      <w:r>
        <w:rPr>
          <w:rStyle w:val="6"/>
          <w:rFonts w:hint="eastAsia" w:ascii="宋体" w:hAnsi="宋体" w:cs="宋体"/>
          <w:color w:val="FF0000"/>
          <w:sz w:val="24"/>
          <w:szCs w:val="24"/>
        </w:rPr>
        <w:t>深圳市福田区上步中路1001深圳科技大厦2楼会议室 (西门上电梯到二楼即可)</w:t>
      </w:r>
    </w:p>
    <w:p>
      <w:pPr>
        <w:adjustRightInd w:val="0"/>
        <w:snapToGrid w:val="0"/>
        <w:spacing w:line="400" w:lineRule="exact"/>
        <w:rPr>
          <w:rFonts w:ascii="宋体" w:hAnsi="宋体" w:cs="宋体"/>
          <w:color w:val="222222"/>
          <w:sz w:val="24"/>
          <w:szCs w:val="24"/>
          <w:highlight w:val="yellow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【培训费用】</w:t>
      </w:r>
      <w:r>
        <w:rPr>
          <w:rFonts w:hint="eastAsia" w:ascii="微软雅黑" w:hAnsi="微软雅黑" w:eastAsia="微软雅黑" w:cs="Arial"/>
          <w:color w:val="000000"/>
          <w:highlight w:val="yellow"/>
        </w:rPr>
        <w:t>会员超值优惠价200元/位</w:t>
      </w:r>
      <w:r>
        <w:rPr>
          <w:rFonts w:hint="eastAsia" w:ascii="微软雅黑" w:hAnsi="微软雅黑" w:eastAsia="微软雅黑" w:cs="Arial"/>
          <w:color w:val="000000"/>
          <w:highlight w:val="yellow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【咨询窗口】</w:t>
      </w:r>
      <w:r>
        <w:rPr>
          <w:rFonts w:hint="eastAsia" w:ascii="宋体" w:hAnsi="宋体" w:cs="Arial"/>
          <w:color w:val="222222"/>
          <w:sz w:val="24"/>
        </w:rPr>
        <w:t xml:space="preserve">刘老师/章老师：0755—83699382 0755-83699014 </w:t>
      </w:r>
      <w:r>
        <w:rPr>
          <w:rFonts w:hint="eastAsia" w:ascii="宋体" w:hAnsi="宋体" w:cs="Arial"/>
          <w:color w:val="222222"/>
          <w:sz w:val="24"/>
        </w:rPr>
        <w:br/>
      </w: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【参与方式】</w:t>
      </w:r>
    </w:p>
    <w:p>
      <w:pPr>
        <w:spacing w:line="360" w:lineRule="auto"/>
        <w:rPr>
          <w:rFonts w:ascii="宋体" w:hAnsi="宋体" w:cs="宋体"/>
          <w:color w:val="222222"/>
          <w:sz w:val="24"/>
          <w:szCs w:val="24"/>
        </w:rPr>
      </w:pPr>
      <w:r>
        <w:rPr>
          <w:rFonts w:hint="eastAsia" w:ascii="宋体" w:hAnsi="宋体" w:cs="Arial"/>
          <w:color w:val="222222"/>
          <w:sz w:val="24"/>
        </w:rPr>
        <w:t>请下载并填写报名回执邮电至：</w:t>
      </w:r>
      <w:r>
        <w:rPr>
          <w:rFonts w:hint="eastAsia" w:ascii="宋体" w:hAnsi="宋体" w:cs="Arial"/>
          <w:color w:val="222222"/>
          <w:sz w:val="24"/>
          <w:lang w:val="en-US" w:eastAsia="zh-CN"/>
        </w:rPr>
        <w:fldChar w:fldCharType="begin"/>
      </w:r>
      <w:r>
        <w:rPr>
          <w:rFonts w:hint="eastAsia" w:ascii="宋体" w:hAnsi="宋体" w:cs="Arial"/>
          <w:color w:val="222222"/>
          <w:sz w:val="24"/>
          <w:lang w:val="en-US" w:eastAsia="zh-CN"/>
        </w:rPr>
        <w:instrText xml:space="preserve">HYPERLINK "mailto:liutt@hi-tech.org.cn" </w:instrText>
      </w:r>
      <w:r>
        <w:rPr>
          <w:rFonts w:hint="eastAsia" w:ascii="宋体" w:hAnsi="宋体" w:cs="Arial"/>
          <w:color w:val="222222"/>
          <w:sz w:val="24"/>
          <w:lang w:val="en-US" w:eastAsia="zh-CN"/>
        </w:rPr>
        <w:fldChar w:fldCharType="separate"/>
      </w:r>
      <w:r>
        <w:rPr>
          <w:rFonts w:hint="eastAsia" w:ascii="宋体" w:hAnsi="宋体" w:cs="Arial"/>
          <w:color w:val="222222"/>
          <w:sz w:val="24"/>
          <w:lang w:val="en-US" w:eastAsia="zh-CN"/>
        </w:rPr>
        <w:t>liutt@hi-tech.org.cn</w:t>
      </w:r>
      <w:r>
        <w:rPr>
          <w:rFonts w:hint="eastAsia" w:ascii="宋体" w:hAnsi="宋体" w:cs="Arial"/>
          <w:color w:val="222222"/>
          <w:sz w:val="24"/>
          <w:lang w:val="en-US" w:eastAsia="zh-CN"/>
        </w:rPr>
        <w:fldChar w:fldCharType="end"/>
      </w:r>
      <w:r>
        <w:rPr>
          <w:rFonts w:hint="eastAsia" w:ascii="宋体" w:hAnsi="宋体" w:cs="Arial"/>
          <w:color w:val="222222"/>
          <w:sz w:val="24"/>
        </w:rPr>
        <w:t>或传真至：</w:t>
      </w:r>
      <w:r>
        <w:rPr>
          <w:rFonts w:hint="eastAsia" w:ascii="宋体" w:hAnsi="宋体" w:cs="Arial"/>
          <w:color w:val="222222"/>
          <w:sz w:val="24"/>
          <w:lang w:val="en-US" w:eastAsia="zh-CN"/>
        </w:rPr>
        <w:t>0755—83671211</w:t>
      </w: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br/>
      </w:r>
      <w:r>
        <w:rPr>
          <w:rFonts w:hint="eastAsia" w:ascii="宋体" w:hAnsi="宋体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  <w:t>【温馨提示】 报名后请致电培训部热线83699382与培训部确认，谢谢大家配合！</w:t>
      </w:r>
    </w:p>
    <w:sectPr>
      <w:headerReference r:id="rId4" w:type="default"/>
      <w:pgSz w:w="11907" w:h="16839"/>
      <w:pgMar w:top="0" w:right="926" w:bottom="1440" w:left="1260" w:header="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ind w:left="8790" w:leftChars="1" w:hanging="8788" w:hangingChars="4882"/>
    </w:pPr>
    <w:r>
      <w:rPr>
        <w:rFonts w:hint="eastAsia"/>
      </w:rPr>
      <w:t xml:space="preserve">                                         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图片 11" o:spid="_x0000_s1025" type="#_x0000_t75" style="height:57.75pt;width:300pt;rotation:0f;" o:ole="f" fillcolor="#FFFFFF" filled="f" o:preferrelative="t" stroked="f" coordorigin="0,0" coordsize="21600,21600">
          <v:fill on="f" color2="#FFFFFF" focus="0%"/>
          <v:imagedata gain="65536f" blacklevel="0f" gamma="0" o:title="图片1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singleLevel"/>
    <w:tmpl w:val="00000001"/>
    <w:lvl w:ilvl="0" w:tentative="1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0">
    <w:nsid w:val="00000000"/>
    <w:multiLevelType w:val="singleLevel"/>
    <w:tmpl w:val="00000000"/>
    <w:lvl w:ilvl="0" w:tentative="1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426849081">
    <w:nsid w:val="550BFD39"/>
    <w:multiLevelType w:val="singleLevel"/>
    <w:tmpl w:val="550BFD39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42684908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74DB7"/>
    <w:rsid w:val="00020A1E"/>
    <w:rsid w:val="00037EC2"/>
    <w:rsid w:val="000442EC"/>
    <w:rsid w:val="00044AF8"/>
    <w:rsid w:val="00077167"/>
    <w:rsid w:val="00143EB7"/>
    <w:rsid w:val="001D3C2E"/>
    <w:rsid w:val="001F2DA4"/>
    <w:rsid w:val="00260AE3"/>
    <w:rsid w:val="00287CBC"/>
    <w:rsid w:val="002A3B29"/>
    <w:rsid w:val="002A7F53"/>
    <w:rsid w:val="002D40DC"/>
    <w:rsid w:val="002E6589"/>
    <w:rsid w:val="002F1288"/>
    <w:rsid w:val="003057F6"/>
    <w:rsid w:val="00351C07"/>
    <w:rsid w:val="00354804"/>
    <w:rsid w:val="003A0BD0"/>
    <w:rsid w:val="003D11D7"/>
    <w:rsid w:val="003D1E6A"/>
    <w:rsid w:val="003D5849"/>
    <w:rsid w:val="00455BB4"/>
    <w:rsid w:val="00497ADD"/>
    <w:rsid w:val="004C4CCA"/>
    <w:rsid w:val="004D438F"/>
    <w:rsid w:val="004E1FFA"/>
    <w:rsid w:val="0050517F"/>
    <w:rsid w:val="00507350"/>
    <w:rsid w:val="00507DA2"/>
    <w:rsid w:val="005123A6"/>
    <w:rsid w:val="0053706F"/>
    <w:rsid w:val="00537529"/>
    <w:rsid w:val="00587595"/>
    <w:rsid w:val="00592510"/>
    <w:rsid w:val="00592AD9"/>
    <w:rsid w:val="005C2A8B"/>
    <w:rsid w:val="00643BE9"/>
    <w:rsid w:val="0066414D"/>
    <w:rsid w:val="006C068F"/>
    <w:rsid w:val="006D6982"/>
    <w:rsid w:val="00723839"/>
    <w:rsid w:val="007A7535"/>
    <w:rsid w:val="007B5E31"/>
    <w:rsid w:val="00850812"/>
    <w:rsid w:val="00894697"/>
    <w:rsid w:val="008A1562"/>
    <w:rsid w:val="00913283"/>
    <w:rsid w:val="00920405"/>
    <w:rsid w:val="0092696B"/>
    <w:rsid w:val="0096336E"/>
    <w:rsid w:val="009A58E3"/>
    <w:rsid w:val="00A52042"/>
    <w:rsid w:val="00A65103"/>
    <w:rsid w:val="00B104DC"/>
    <w:rsid w:val="00B2263B"/>
    <w:rsid w:val="00B30C66"/>
    <w:rsid w:val="00B63FDE"/>
    <w:rsid w:val="00B67D6E"/>
    <w:rsid w:val="00B902F1"/>
    <w:rsid w:val="00BC7C84"/>
    <w:rsid w:val="00BF16E5"/>
    <w:rsid w:val="00C36237"/>
    <w:rsid w:val="00C75AD4"/>
    <w:rsid w:val="00C80086"/>
    <w:rsid w:val="00C82883"/>
    <w:rsid w:val="00C90D93"/>
    <w:rsid w:val="00CA63CB"/>
    <w:rsid w:val="00CF30CD"/>
    <w:rsid w:val="00CF6283"/>
    <w:rsid w:val="00D00470"/>
    <w:rsid w:val="00D108DB"/>
    <w:rsid w:val="00D62B43"/>
    <w:rsid w:val="00D93055"/>
    <w:rsid w:val="00DA5027"/>
    <w:rsid w:val="00DB1030"/>
    <w:rsid w:val="00DD6C90"/>
    <w:rsid w:val="00DE3BD3"/>
    <w:rsid w:val="00DF1E3D"/>
    <w:rsid w:val="00E1355E"/>
    <w:rsid w:val="00E210BD"/>
    <w:rsid w:val="00E658C6"/>
    <w:rsid w:val="00ED53A3"/>
    <w:rsid w:val="00F02E3E"/>
    <w:rsid w:val="00F25F48"/>
    <w:rsid w:val="00F34500"/>
    <w:rsid w:val="00F36A95"/>
    <w:rsid w:val="00F53EC3"/>
    <w:rsid w:val="00F74DB7"/>
    <w:rsid w:val="00F8638C"/>
    <w:rsid w:val="00F864B6"/>
    <w:rsid w:val="04BF41D9"/>
    <w:rsid w:val="060506B0"/>
    <w:rsid w:val="06A9177A"/>
    <w:rsid w:val="08E1269F"/>
    <w:rsid w:val="09953447"/>
    <w:rsid w:val="0ABA57A8"/>
    <w:rsid w:val="0AD927DA"/>
    <w:rsid w:val="10533DA4"/>
    <w:rsid w:val="10701B06"/>
    <w:rsid w:val="13E77B33"/>
    <w:rsid w:val="142D2826"/>
    <w:rsid w:val="1AAF4FD3"/>
    <w:rsid w:val="1DF11C2D"/>
    <w:rsid w:val="1FFE7B2C"/>
    <w:rsid w:val="21525AB7"/>
    <w:rsid w:val="22AA736D"/>
    <w:rsid w:val="2637753E"/>
    <w:rsid w:val="274C7086"/>
    <w:rsid w:val="29283114"/>
    <w:rsid w:val="2A0F5990"/>
    <w:rsid w:val="2C0113A2"/>
    <w:rsid w:val="2C3C6E9F"/>
    <w:rsid w:val="2F3A210B"/>
    <w:rsid w:val="2FB01D49"/>
    <w:rsid w:val="3237046E"/>
    <w:rsid w:val="3304433F"/>
    <w:rsid w:val="33421C25"/>
    <w:rsid w:val="34FE6501"/>
    <w:rsid w:val="363D3A0D"/>
    <w:rsid w:val="36A54835"/>
    <w:rsid w:val="38321A3E"/>
    <w:rsid w:val="3B736697"/>
    <w:rsid w:val="3C39515C"/>
    <w:rsid w:val="3D2422BD"/>
    <w:rsid w:val="3D5F713C"/>
    <w:rsid w:val="424469C5"/>
    <w:rsid w:val="4AB12FFB"/>
    <w:rsid w:val="4EB856B6"/>
    <w:rsid w:val="4EE53BFB"/>
    <w:rsid w:val="50870DA9"/>
    <w:rsid w:val="508879B0"/>
    <w:rsid w:val="50C4668F"/>
    <w:rsid w:val="52360AEF"/>
    <w:rsid w:val="52D93B7C"/>
    <w:rsid w:val="52FA40B1"/>
    <w:rsid w:val="53D10891"/>
    <w:rsid w:val="551A792E"/>
    <w:rsid w:val="5D6C6AD3"/>
    <w:rsid w:val="5D7C4B6F"/>
    <w:rsid w:val="62F8368F"/>
    <w:rsid w:val="644362BC"/>
    <w:rsid w:val="648C2404"/>
    <w:rsid w:val="652C0C88"/>
    <w:rsid w:val="655E275C"/>
    <w:rsid w:val="70A37798"/>
    <w:rsid w:val="71AA5D09"/>
    <w:rsid w:val="73B415E2"/>
    <w:rsid w:val="74350C36"/>
    <w:rsid w:val="77583FB2"/>
    <w:rsid w:val="794C090E"/>
    <w:rsid w:val="7C5A1314"/>
    <w:rsid w:val="7FF74280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  <w:bCs/>
    </w:rPr>
  </w:style>
  <w:style w:type="character" w:styleId="7">
    <w:name w:val="page number"/>
    <w:basedOn w:val="5"/>
    <w:unhideWhenUsed/>
    <w:uiPriority w:val="0"/>
    <w:rPr/>
  </w:style>
  <w:style w:type="character" w:styleId="8">
    <w:name w:val="Hyperlink"/>
    <w:basedOn w:val="5"/>
    <w:unhideWhenUsed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列出段落2"/>
    <w:basedOn w:val="1"/>
    <w:uiPriority w:val="99"/>
    <w:pPr>
      <w:ind w:firstLine="420" w:firstLineChars="200"/>
    </w:pPr>
  </w:style>
  <w:style w:type="paragraph" w:customStyle="1" w:styleId="12">
    <w:name w:val="p0"/>
    <w:basedOn w:val="1"/>
    <w:uiPriority w:val="0"/>
    <w:pPr>
      <w:widowControl/>
    </w:pPr>
    <w:rPr>
      <w:rFonts w:cs="宋体"/>
      <w:kern w:val="0"/>
      <w:szCs w:val="21"/>
    </w:rPr>
  </w:style>
  <w:style w:type="paragraph" w:customStyle="1" w:styleId="13">
    <w:name w:val="列出段落3"/>
    <w:basedOn w:val="1"/>
    <w:uiPriority w:val="0"/>
    <w:pPr>
      <w:ind w:firstLine="420" w:firstLineChars="200"/>
    </w:pPr>
  </w:style>
  <w:style w:type="paragraph" w:customStyle="1" w:styleId="14">
    <w:name w:val="提纲正文"/>
    <w:basedOn w:val="1"/>
    <w:qFormat/>
    <w:uiPriority w:val="0"/>
    <w:pPr>
      <w:spacing w:line="360" w:lineRule="auto"/>
    </w:pPr>
    <w:rPr>
      <w:rFonts w:ascii="Arial" w:hAnsi="Arial" w:cs="宋体"/>
      <w:kern w:val="0"/>
      <w:sz w:val="20"/>
      <w:lang w:val="zh-CN"/>
    </w:rPr>
  </w:style>
  <w:style w:type="paragraph" w:customStyle="1" w:styleId="15">
    <w:name w:val="提纲3级"/>
    <w:basedOn w:val="1"/>
    <w:qFormat/>
    <w:uiPriority w:val="0"/>
    <w:pPr>
      <w:spacing w:line="360" w:lineRule="auto"/>
    </w:pPr>
    <w:rPr>
      <w:rFonts w:ascii="Arial" w:hAnsi="Arial"/>
      <w:kern w:val="0"/>
      <w:sz w:val="20"/>
      <w:szCs w:val="20"/>
    </w:rPr>
  </w:style>
  <w:style w:type="paragraph" w:customStyle="1" w:styleId="16">
    <w:name w:val="提纲2级"/>
    <w:basedOn w:val="1"/>
    <w:next w:val="1"/>
    <w:qFormat/>
    <w:uiPriority w:val="0"/>
    <w:pPr>
      <w:spacing w:line="360" w:lineRule="auto"/>
    </w:pPr>
    <w:rPr>
      <w:rFonts w:ascii="Arial" w:hAnsi="Arial"/>
      <w:kern w:val="0"/>
      <w:sz w:val="20"/>
      <w:szCs w:val="20"/>
    </w:rPr>
  </w:style>
  <w:style w:type="paragraph" w:styleId="17">
    <w:name w:val=""/>
    <w:basedOn w:val="1"/>
    <w:qFormat/>
    <w:uiPriority w:val="0"/>
    <w:pPr>
      <w:ind w:firstLine="420" w:firstLineChars="200"/>
    </w:pPr>
  </w:style>
  <w:style w:type="character" w:customStyle="1" w:styleId="18">
    <w:name w:val="页眉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9">
    <w:name w:val="页脚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20">
    <w:name w:val="Char Char1"/>
    <w:semiHidden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421</Words>
  <Characters>2403</Characters>
  <Lines>20</Lines>
  <Paragraphs>5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2014-12-12T03:25:00Z</dcterms:created>
  <dc:creator>AutoBVT</dc:creator>
  <cp:lastModifiedBy>Administrator</cp:lastModifiedBy>
  <dcterms:modified xsi:type="dcterms:W3CDTF">2015-10-09T08:06:06Z</dcterms:modified>
  <dc:title>2015年公益研讨会二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