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F" w:rsidRPr="00141124" w:rsidRDefault="00141124">
      <w:pPr>
        <w:rPr>
          <w:rFonts w:asciiTheme="minorEastAsia" w:hAnsiTheme="minorEastAsia" w:hint="eastAsia"/>
          <w:sz w:val="24"/>
          <w:szCs w:val="24"/>
        </w:rPr>
      </w:pPr>
      <w:r w:rsidRPr="00141124">
        <w:rPr>
          <w:rFonts w:asciiTheme="minorEastAsia" w:hAnsiTheme="minorEastAsia"/>
          <w:sz w:val="24"/>
          <w:szCs w:val="24"/>
        </w:rPr>
        <w:t>课程大纲</w:t>
      </w:r>
    </w:p>
    <w:p w:rsidR="00141124" w:rsidRPr="00141124" w:rsidRDefault="00141124" w:rsidP="00141124">
      <w:pPr>
        <w:pStyle w:val="a6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theme="minorBidi"/>
          <w:b/>
          <w:bCs/>
          <w:color w:val="0070C0"/>
          <w:kern w:val="2"/>
          <w:sz w:val="28"/>
          <w:szCs w:val="28"/>
        </w:rPr>
      </w:pPr>
      <w:r w:rsidRPr="00141124">
        <w:rPr>
          <w:rFonts w:asciiTheme="minorEastAsia" w:eastAsiaTheme="minorEastAsia" w:hAnsiTheme="minorEastAsia" w:cstheme="minorBidi" w:hint="eastAsia"/>
          <w:b/>
          <w:bCs/>
          <w:color w:val="0070C0"/>
          <w:kern w:val="2"/>
          <w:sz w:val="28"/>
          <w:szCs w:val="28"/>
        </w:rPr>
        <w:t>第一单元：做好年终绩效评估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影响员工绩效评估客观公正的主要因素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互动：你如何评价员工？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——保证客观公正评估员工的关键点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——数据与典型事件的有效运用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案例分享：H</w:t>
      </w:r>
      <w:r w:rsidRPr="00141124">
        <w:rPr>
          <w:rFonts w:asciiTheme="minorEastAsia" w:hAnsiTheme="minorEastAsia"/>
          <w:b/>
          <w:bCs/>
          <w:iCs/>
          <w:color w:val="FF0000"/>
          <w:sz w:val="24"/>
          <w:szCs w:val="28"/>
        </w:rPr>
        <w:t>P</w:t>
      </w: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公司如何对员工做年终评估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如何妥善处理绩效等级分布的合理性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——为什么要进行正态（强制）分布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——强制比例与强制数量法的比较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——部门人数太少如何做正态分布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——评分拉不开差距如何处理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案例分享：如何拉差公式来处理某部门评分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——如何处理3</w:t>
      </w:r>
      <w:r w:rsidRPr="00141124">
        <w:rPr>
          <w:rFonts w:asciiTheme="minorEastAsia" w:hAnsiTheme="minorEastAsia"/>
          <w:bCs/>
          <w:color w:val="000000" w:themeColor="text1"/>
          <w:sz w:val="24"/>
          <w:szCs w:val="28"/>
        </w:rPr>
        <w:t>60</w:t>
      </w: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度评估的系统误差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案例分享：某企业3</w:t>
      </w:r>
      <w:r w:rsidRPr="00141124">
        <w:rPr>
          <w:rFonts w:asciiTheme="minorEastAsia" w:hAnsiTheme="minorEastAsia"/>
          <w:b/>
          <w:bCs/>
          <w:iCs/>
          <w:color w:val="FF0000"/>
          <w:sz w:val="24"/>
          <w:szCs w:val="28"/>
        </w:rPr>
        <w:t>60</w:t>
      </w: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度评价的纠偏处理</w:t>
      </w:r>
    </w:p>
    <w:p w:rsidR="00141124" w:rsidRPr="00141124" w:rsidRDefault="00141124" w:rsidP="00141124">
      <w:pPr>
        <w:pStyle w:val="a6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theme="minorBidi"/>
          <w:b/>
          <w:bCs/>
          <w:color w:val="0070C0"/>
          <w:kern w:val="2"/>
          <w:sz w:val="28"/>
          <w:szCs w:val="28"/>
        </w:rPr>
      </w:pPr>
      <w:r w:rsidRPr="00141124">
        <w:rPr>
          <w:rFonts w:asciiTheme="minorEastAsia" w:eastAsiaTheme="minorEastAsia" w:hAnsiTheme="minorEastAsia" w:cstheme="minorBidi" w:hint="eastAsia"/>
          <w:b/>
          <w:bCs/>
          <w:color w:val="0070C0"/>
          <w:kern w:val="2"/>
          <w:sz w:val="28"/>
          <w:szCs w:val="28"/>
        </w:rPr>
        <w:t>第二单元：年终绩效面谈的关键技巧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绩效反馈面谈所需用的几个关键技巧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——绩效反馈面谈的典型流程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</w:t>
      </w:r>
      <w:proofErr w:type="gramStart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同理心</w:t>
      </w:r>
      <w:proofErr w:type="gramEnd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沟通的关键技巧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——沟通说服力的三个来源</w:t>
      </w:r>
    </w:p>
    <w:p w:rsidR="00141124" w:rsidRPr="00141124" w:rsidRDefault="00141124" w:rsidP="00141124">
      <w:pPr>
        <w:spacing w:line="360" w:lineRule="auto"/>
        <w:ind w:firstLineChars="371" w:firstLine="894"/>
        <w:jc w:val="left"/>
        <w:rPr>
          <w:rFonts w:asciiTheme="minorEastAsia" w:hAnsiTheme="minorEastAsia"/>
          <w:b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案例分析：负荆请罪的内在逻辑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——让员工感到评估客观公正的四个关键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——用S</w:t>
      </w:r>
      <w:r w:rsidRPr="00141124">
        <w:rPr>
          <w:rFonts w:asciiTheme="minorEastAsia" w:hAnsiTheme="minorEastAsia"/>
          <w:bCs/>
          <w:color w:val="000000" w:themeColor="text1"/>
          <w:sz w:val="24"/>
          <w:szCs w:val="28"/>
        </w:rPr>
        <w:t>TAR</w:t>
      </w: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技巧回顾分析员工工作状况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——用S</w:t>
      </w:r>
      <w:r w:rsidRPr="00141124">
        <w:rPr>
          <w:rFonts w:asciiTheme="minorEastAsia" w:hAnsiTheme="minorEastAsia"/>
          <w:bCs/>
          <w:color w:val="000000" w:themeColor="text1"/>
          <w:sz w:val="24"/>
          <w:szCs w:val="28"/>
        </w:rPr>
        <w:t>PIN</w:t>
      </w: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技巧引导员工认识缺点不断改进</w:t>
      </w:r>
    </w:p>
    <w:p w:rsidR="00141124" w:rsidRPr="00141124" w:rsidRDefault="00141124" w:rsidP="00141124">
      <w:pPr>
        <w:spacing w:line="360" w:lineRule="auto"/>
        <w:ind w:firstLineChars="371" w:firstLine="894"/>
        <w:jc w:val="left"/>
        <w:rPr>
          <w:rFonts w:asciiTheme="minorEastAsia" w:hAnsiTheme="minorEastAsia"/>
          <w:b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案例讨论：委屈的小王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绩效反馈面谈中如何处理员工的负面情况</w:t>
      </w:r>
    </w:p>
    <w:p w:rsidR="00141124" w:rsidRPr="00141124" w:rsidRDefault="00141124" w:rsidP="00141124">
      <w:pPr>
        <w:spacing w:line="360" w:lineRule="auto"/>
        <w:ind w:left="475" w:firstLineChars="168" w:firstLine="403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——避免用理性脑应对情绪</w:t>
      </w:r>
      <w:proofErr w:type="gramStart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脑导致</w:t>
      </w:r>
      <w:proofErr w:type="gramEnd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的冲突</w:t>
      </w:r>
    </w:p>
    <w:p w:rsidR="00141124" w:rsidRPr="00141124" w:rsidRDefault="00141124" w:rsidP="00141124">
      <w:pPr>
        <w:spacing w:line="360" w:lineRule="auto"/>
        <w:ind w:left="475" w:firstLineChars="168" w:firstLine="405"/>
        <w:jc w:val="left"/>
        <w:rPr>
          <w:rFonts w:asciiTheme="minorEastAsia" w:hAnsiTheme="minorEastAsia"/>
          <w:b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案例分析：王石的捐款门事件</w:t>
      </w:r>
    </w:p>
    <w:p w:rsidR="00141124" w:rsidRPr="00141124" w:rsidRDefault="00141124" w:rsidP="00141124">
      <w:pPr>
        <w:spacing w:line="360" w:lineRule="auto"/>
        <w:ind w:left="475" w:firstLineChars="168" w:firstLine="403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——运用</w:t>
      </w:r>
      <w:proofErr w:type="gramStart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同理心</w:t>
      </w:r>
      <w:proofErr w:type="gramEnd"/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而非同情心</w:t>
      </w:r>
    </w:p>
    <w:p w:rsidR="00141124" w:rsidRPr="00141124" w:rsidRDefault="00141124" w:rsidP="00141124">
      <w:pPr>
        <w:spacing w:line="360" w:lineRule="auto"/>
        <w:ind w:left="475" w:firstLineChars="168" w:firstLine="405"/>
        <w:jc w:val="left"/>
        <w:rPr>
          <w:rFonts w:asciiTheme="minorEastAsia" w:hAnsiTheme="minorEastAsia"/>
          <w:b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lastRenderedPageBreak/>
        <w:t>视频分享：多么美好的一天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——汉堡包法与合一架构的运用技巧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——忌用极端化的程度描述词</w:t>
      </w:r>
    </w:p>
    <w:p w:rsidR="00141124" w:rsidRPr="00141124" w:rsidRDefault="00141124" w:rsidP="00141124">
      <w:pPr>
        <w:spacing w:line="360" w:lineRule="auto"/>
        <w:ind w:firstLineChars="371" w:firstLine="894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案例讨论：如何降低老张的负面感受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——一般化同理技巧的运用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——舞台中心效应的运用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——斯托克戴尔效应的应用</w:t>
      </w:r>
    </w:p>
    <w:p w:rsidR="00141124" w:rsidRPr="00141124" w:rsidRDefault="00141124" w:rsidP="00141124">
      <w:pPr>
        <w:spacing w:line="360" w:lineRule="auto"/>
        <w:ind w:firstLineChars="371" w:firstLine="890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——消除员工常见的五种考核评估误会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绩效反馈面谈中处理分歧的关键技巧</w:t>
      </w:r>
    </w:p>
    <w:p w:rsidR="00141124" w:rsidRPr="00141124" w:rsidRDefault="00141124" w:rsidP="00141124">
      <w:pPr>
        <w:spacing w:line="360" w:lineRule="auto"/>
        <w:ind w:left="475" w:firstLineChars="174" w:firstLine="418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——理性分歧的处理技巧</w:t>
      </w:r>
    </w:p>
    <w:p w:rsidR="00141124" w:rsidRPr="00141124" w:rsidRDefault="00141124" w:rsidP="00141124">
      <w:pPr>
        <w:spacing w:line="360" w:lineRule="auto"/>
        <w:ind w:left="475" w:firstLineChars="174" w:firstLine="418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——情绪性分歧的处理技巧</w:t>
      </w:r>
    </w:p>
    <w:p w:rsidR="00141124" w:rsidRPr="00141124" w:rsidRDefault="00141124" w:rsidP="00141124">
      <w:pPr>
        <w:pStyle w:val="a6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theme="minorBidi"/>
          <w:b/>
          <w:bCs/>
          <w:color w:val="0070C0"/>
          <w:kern w:val="2"/>
          <w:sz w:val="28"/>
          <w:szCs w:val="28"/>
        </w:rPr>
      </w:pPr>
      <w:r w:rsidRPr="00141124">
        <w:rPr>
          <w:rFonts w:asciiTheme="minorEastAsia" w:eastAsiaTheme="minorEastAsia" w:hAnsiTheme="minorEastAsia" w:cstheme="minorBidi" w:hint="eastAsia"/>
          <w:b/>
          <w:bCs/>
          <w:color w:val="0070C0"/>
          <w:kern w:val="2"/>
          <w:sz w:val="28"/>
          <w:szCs w:val="28"/>
        </w:rPr>
        <w:t>第三单元：年终绩效奖金分配技巧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绩效奖金的两种典型分配方法比较</w:t>
      </w:r>
    </w:p>
    <w:p w:rsidR="00141124" w:rsidRPr="00141124" w:rsidRDefault="00141124" w:rsidP="00141124">
      <w:pPr>
        <w:spacing w:line="360" w:lineRule="auto"/>
        <w:ind w:left="475" w:firstLineChars="168" w:firstLine="403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——加权分配法的优点及缺点</w:t>
      </w:r>
      <w:bookmarkStart w:id="0" w:name="_GoBack"/>
      <w:bookmarkEnd w:id="0"/>
    </w:p>
    <w:p w:rsidR="00141124" w:rsidRPr="00141124" w:rsidRDefault="00141124" w:rsidP="00141124">
      <w:pPr>
        <w:spacing w:line="360" w:lineRule="auto"/>
        <w:ind w:left="475" w:firstLineChars="168" w:firstLine="403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——等级系数分配法的优点与缺点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如何设计奖金基数和系数能产生更好的激励效果</w:t>
      </w:r>
    </w:p>
    <w:p w:rsidR="00141124" w:rsidRPr="00141124" w:rsidRDefault="00141124" w:rsidP="00141124">
      <w:pPr>
        <w:spacing w:line="360" w:lineRule="auto"/>
        <w:ind w:left="475" w:firstLineChars="163" w:firstLine="391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——奖金基数确定的两个方法</w:t>
      </w:r>
    </w:p>
    <w:p w:rsidR="00141124" w:rsidRPr="00141124" w:rsidRDefault="00141124" w:rsidP="00141124">
      <w:pPr>
        <w:spacing w:line="360" w:lineRule="auto"/>
        <w:ind w:left="475" w:firstLineChars="163" w:firstLine="391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——四种典型的奖金系数设计方案的比较</w:t>
      </w:r>
    </w:p>
    <w:p w:rsidR="00141124" w:rsidRPr="00141124" w:rsidRDefault="00141124" w:rsidP="00141124">
      <w:pPr>
        <w:spacing w:line="360" w:lineRule="auto"/>
        <w:ind w:left="475" w:firstLineChars="163" w:firstLine="391"/>
        <w:jc w:val="left"/>
        <w:rPr>
          <w:rFonts w:asciiTheme="minorEastAsia" w:hAnsiTheme="minorEastAsia"/>
          <w:bCs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bCs/>
          <w:color w:val="000000" w:themeColor="text1"/>
          <w:sz w:val="24"/>
          <w:szCs w:val="28"/>
        </w:rPr>
        <w:t>——如何拉开分配差距才能产生更好的激励效果</w:t>
      </w:r>
    </w:p>
    <w:p w:rsidR="00141124" w:rsidRPr="00141124" w:rsidRDefault="00141124" w:rsidP="00141124">
      <w:pPr>
        <w:pStyle w:val="a5"/>
        <w:spacing w:line="360" w:lineRule="auto"/>
        <w:ind w:left="895" w:firstLineChars="0" w:firstLine="0"/>
        <w:jc w:val="left"/>
        <w:rPr>
          <w:rFonts w:asciiTheme="minorEastAsia" w:hAnsiTheme="minorEastAsia"/>
          <w:b/>
          <w:bCs/>
          <w:iCs/>
          <w:color w:val="FF0000"/>
          <w:sz w:val="24"/>
          <w:szCs w:val="28"/>
        </w:rPr>
      </w:pPr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案例分享：</w:t>
      </w:r>
      <w:proofErr w:type="gramStart"/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奎</w:t>
      </w:r>
      <w:proofErr w:type="gramEnd"/>
      <w:r w:rsidRPr="00141124">
        <w:rPr>
          <w:rFonts w:asciiTheme="minorEastAsia" w:hAnsiTheme="minorEastAsia" w:hint="eastAsia"/>
          <w:b/>
          <w:bCs/>
          <w:iCs/>
          <w:color w:val="FF0000"/>
          <w:sz w:val="24"/>
          <w:szCs w:val="28"/>
        </w:rPr>
        <w:t>元馆的激励艺术</w:t>
      </w:r>
    </w:p>
    <w:p w:rsidR="00141124" w:rsidRPr="00141124" w:rsidRDefault="00141124" w:rsidP="0014112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141124">
        <w:rPr>
          <w:rFonts w:asciiTheme="minorEastAsia" w:hAnsiTheme="minorEastAsia" w:hint="eastAsia"/>
          <w:color w:val="000000" w:themeColor="text1"/>
          <w:sz w:val="24"/>
          <w:szCs w:val="28"/>
        </w:rPr>
        <w:t>现场互动答疑</w:t>
      </w:r>
    </w:p>
    <w:p w:rsidR="00141124" w:rsidRPr="00141124" w:rsidRDefault="00141124">
      <w:pPr>
        <w:rPr>
          <w:rFonts w:asciiTheme="minorEastAsia" w:hAnsiTheme="minorEastAsia"/>
          <w:sz w:val="24"/>
          <w:szCs w:val="24"/>
        </w:rPr>
      </w:pPr>
    </w:p>
    <w:sectPr w:rsidR="00141124" w:rsidRPr="0014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1D" w:rsidRDefault="00167C1D" w:rsidP="00141124">
      <w:r>
        <w:separator/>
      </w:r>
    </w:p>
  </w:endnote>
  <w:endnote w:type="continuationSeparator" w:id="0">
    <w:p w:rsidR="00167C1D" w:rsidRDefault="00167C1D" w:rsidP="0014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1D" w:rsidRDefault="00167C1D" w:rsidP="00141124">
      <w:r>
        <w:separator/>
      </w:r>
    </w:p>
  </w:footnote>
  <w:footnote w:type="continuationSeparator" w:id="0">
    <w:p w:rsidR="00167C1D" w:rsidRDefault="00167C1D" w:rsidP="0014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036"/>
    <w:multiLevelType w:val="hybridMultilevel"/>
    <w:tmpl w:val="470E5F90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C1"/>
    <w:rsid w:val="00141124"/>
    <w:rsid w:val="00167C1D"/>
    <w:rsid w:val="003B45C1"/>
    <w:rsid w:val="009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124"/>
    <w:rPr>
      <w:sz w:val="18"/>
      <w:szCs w:val="18"/>
    </w:rPr>
  </w:style>
  <w:style w:type="paragraph" w:styleId="a5">
    <w:name w:val="List Paragraph"/>
    <w:basedOn w:val="a"/>
    <w:uiPriority w:val="34"/>
    <w:qFormat/>
    <w:rsid w:val="0014112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4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124"/>
    <w:rPr>
      <w:sz w:val="18"/>
      <w:szCs w:val="18"/>
    </w:rPr>
  </w:style>
  <w:style w:type="paragraph" w:styleId="a5">
    <w:name w:val="List Paragraph"/>
    <w:basedOn w:val="a"/>
    <w:uiPriority w:val="34"/>
    <w:qFormat/>
    <w:rsid w:val="0014112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4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2019-11-15T01:54:00Z</dcterms:created>
  <dcterms:modified xsi:type="dcterms:W3CDTF">2019-11-15T01:57:00Z</dcterms:modified>
</cp:coreProperties>
</file>